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A4CFA" w:rsidRPr="00803FEA" w:rsidRDefault="00AA4CFA" w:rsidP="00AA4CFA">
      <w:pPr>
        <w:ind w:right="-196"/>
        <w:jc w:val="center"/>
        <w:rPr>
          <w:rFonts w:ascii="Arial" w:eastAsia="Times New Roman" w:hAnsi="Arial" w:cs="Arial"/>
          <w:sz w:val="22"/>
          <w:szCs w:val="22"/>
        </w:rPr>
      </w:pPr>
      <w:r w:rsidRPr="00803FEA">
        <w:rPr>
          <w:rFonts w:ascii="Arial" w:eastAsia="Times New Roman" w:hAnsi="Arial" w:cs="Arial"/>
          <w:b/>
          <w:sz w:val="22"/>
          <w:szCs w:val="22"/>
        </w:rPr>
        <w:t xml:space="preserve">ATA DE REGISTRO DE PREÇOS Nº </w:t>
      </w:r>
      <w:r w:rsidR="00395548" w:rsidRPr="00803FEA">
        <w:rPr>
          <w:rFonts w:ascii="Arial" w:eastAsia="Times New Roman" w:hAnsi="Arial" w:cs="Arial"/>
          <w:b/>
          <w:sz w:val="22"/>
          <w:szCs w:val="22"/>
        </w:rPr>
        <w:t>01</w:t>
      </w:r>
      <w:r w:rsidR="00E05060">
        <w:rPr>
          <w:rFonts w:ascii="Arial" w:eastAsia="Times New Roman" w:hAnsi="Arial" w:cs="Arial"/>
          <w:b/>
          <w:sz w:val="22"/>
          <w:szCs w:val="22"/>
        </w:rPr>
        <w:t>6</w:t>
      </w:r>
      <w:r w:rsidR="00043F87" w:rsidRPr="00803FEA">
        <w:rPr>
          <w:rFonts w:ascii="Arial" w:eastAsia="Times New Roman" w:hAnsi="Arial" w:cs="Arial"/>
          <w:b/>
          <w:sz w:val="22"/>
          <w:szCs w:val="22"/>
        </w:rPr>
        <w:t>/202</w:t>
      </w:r>
      <w:r w:rsidR="009966BE" w:rsidRPr="00803FEA">
        <w:rPr>
          <w:rFonts w:ascii="Arial" w:eastAsia="Times New Roman" w:hAnsi="Arial" w:cs="Arial"/>
          <w:b/>
          <w:sz w:val="22"/>
          <w:szCs w:val="22"/>
        </w:rPr>
        <w:t>4</w:t>
      </w:r>
    </w:p>
    <w:p w:rsidR="00AA4CFA" w:rsidRPr="00803FEA" w:rsidRDefault="00AA4CFA" w:rsidP="00115A8B">
      <w:pPr>
        <w:ind w:right="-196"/>
        <w:rPr>
          <w:rFonts w:ascii="Arial" w:eastAsia="Times New Roman" w:hAnsi="Arial" w:cs="Arial"/>
          <w:sz w:val="22"/>
          <w:szCs w:val="22"/>
        </w:rPr>
      </w:pPr>
    </w:p>
    <w:p w:rsidR="00AA4CFA" w:rsidRPr="00803FEA" w:rsidRDefault="00AA4CFA" w:rsidP="00115A8B">
      <w:pPr>
        <w:jc w:val="both"/>
        <w:rPr>
          <w:rFonts w:ascii="Arial" w:eastAsia="Times New Roman" w:hAnsi="Arial" w:cs="Arial"/>
          <w:b/>
          <w:sz w:val="22"/>
          <w:szCs w:val="22"/>
        </w:rPr>
      </w:pPr>
      <w:r w:rsidRPr="00803FEA">
        <w:rPr>
          <w:rFonts w:ascii="Arial" w:eastAsia="Times New Roman" w:hAnsi="Arial" w:cs="Arial"/>
          <w:sz w:val="22"/>
          <w:szCs w:val="22"/>
        </w:rPr>
        <w:t xml:space="preserve">Aos </w:t>
      </w:r>
      <w:r w:rsidR="00EF1C61" w:rsidRPr="00803FEA">
        <w:rPr>
          <w:rFonts w:ascii="Arial" w:eastAsia="Times New Roman" w:hAnsi="Arial" w:cs="Arial"/>
          <w:sz w:val="22"/>
          <w:szCs w:val="22"/>
        </w:rPr>
        <w:t>dezesseis</w:t>
      </w:r>
      <w:r w:rsidRPr="00803FEA">
        <w:rPr>
          <w:rFonts w:ascii="Arial" w:eastAsia="Times New Roman" w:hAnsi="Arial" w:cs="Arial"/>
          <w:sz w:val="22"/>
          <w:szCs w:val="22"/>
        </w:rPr>
        <w:t xml:space="preserve"> dias do mês de </w:t>
      </w:r>
      <w:r w:rsidR="00EF1C61" w:rsidRPr="00803FEA">
        <w:rPr>
          <w:rFonts w:ascii="Arial" w:eastAsia="Times New Roman" w:hAnsi="Arial" w:cs="Arial"/>
          <w:sz w:val="22"/>
          <w:szCs w:val="22"/>
        </w:rPr>
        <w:t>janeiro</w:t>
      </w:r>
      <w:r w:rsidRPr="00803FEA">
        <w:rPr>
          <w:rFonts w:ascii="Arial" w:eastAsia="Times New Roman" w:hAnsi="Arial" w:cs="Arial"/>
          <w:sz w:val="22"/>
          <w:szCs w:val="22"/>
        </w:rPr>
        <w:t xml:space="preserve"> do ano de </w:t>
      </w:r>
      <w:r w:rsidR="001A6997" w:rsidRPr="00803FEA">
        <w:rPr>
          <w:rFonts w:ascii="Arial" w:eastAsia="Times New Roman" w:hAnsi="Arial" w:cs="Arial"/>
          <w:sz w:val="22"/>
          <w:szCs w:val="22"/>
        </w:rPr>
        <w:t>dois mil e vinte e quatro</w:t>
      </w:r>
      <w:r w:rsidRPr="00803FEA">
        <w:rPr>
          <w:rFonts w:ascii="Arial" w:eastAsia="Times New Roman" w:hAnsi="Arial" w:cs="Arial"/>
          <w:sz w:val="22"/>
          <w:szCs w:val="22"/>
        </w:rPr>
        <w:t xml:space="preserve">, o Município de Desterro do Melo Estado de Minas Gerais com sede na Av. Silvério Augusto de Melo, nº 158, Bairro Fábrica, CEP: 36.210-000, inscrita no CNPJ/MF sob nº 18.094.813/0001-53 a seguir denominado simplesmente ÓRGÃO GERENCIADOR, neste ato representado pela MAYARA GARCIA LOPES DA SILVA TAFURI, Prefeita do Município de Desterro do Melo, portadora do CPF n° 090.468.376-10 e MG-15.539.872 PCMG, institui a presente Ata de Registro de Preços (ARP), decorrente da licitação </w:t>
      </w:r>
      <w:r w:rsidR="00077360" w:rsidRPr="00803FEA">
        <w:rPr>
          <w:rFonts w:ascii="Arial" w:hAnsi="Arial" w:cs="Arial"/>
          <w:b/>
          <w:sz w:val="22"/>
          <w:szCs w:val="22"/>
          <w:lang w:val="pt-PT"/>
        </w:rPr>
        <w:t>Processo Licitátorio nº 0</w:t>
      </w:r>
      <w:r w:rsidR="00F34A8B" w:rsidRPr="00803FEA">
        <w:rPr>
          <w:rFonts w:ascii="Arial" w:hAnsi="Arial" w:cs="Arial"/>
          <w:b/>
          <w:sz w:val="22"/>
          <w:szCs w:val="22"/>
          <w:lang w:val="pt-PT"/>
        </w:rPr>
        <w:t>73</w:t>
      </w:r>
      <w:r w:rsidR="00077360" w:rsidRPr="00803FEA">
        <w:rPr>
          <w:rFonts w:ascii="Arial" w:hAnsi="Arial" w:cs="Arial"/>
          <w:b/>
          <w:sz w:val="22"/>
          <w:szCs w:val="22"/>
          <w:lang w:val="pt-PT"/>
        </w:rPr>
        <w:t>/2023, Pregão Presencial nº 0</w:t>
      </w:r>
      <w:r w:rsidR="00F34A8B" w:rsidRPr="00803FEA">
        <w:rPr>
          <w:rFonts w:ascii="Arial" w:hAnsi="Arial" w:cs="Arial"/>
          <w:b/>
          <w:sz w:val="22"/>
          <w:szCs w:val="22"/>
          <w:lang w:val="pt-PT"/>
        </w:rPr>
        <w:t>39</w:t>
      </w:r>
      <w:r w:rsidR="00077360" w:rsidRPr="00803FEA">
        <w:rPr>
          <w:rFonts w:ascii="Arial" w:hAnsi="Arial" w:cs="Arial"/>
          <w:b/>
          <w:sz w:val="22"/>
          <w:szCs w:val="22"/>
          <w:lang w:val="pt-PT"/>
        </w:rPr>
        <w:t>/2023, Registro de Preços nº 0</w:t>
      </w:r>
      <w:r w:rsidR="00F34A8B" w:rsidRPr="00803FEA">
        <w:rPr>
          <w:rFonts w:ascii="Arial" w:hAnsi="Arial" w:cs="Arial"/>
          <w:b/>
          <w:sz w:val="22"/>
          <w:szCs w:val="22"/>
          <w:lang w:val="pt-PT"/>
        </w:rPr>
        <w:t>35</w:t>
      </w:r>
      <w:r w:rsidR="00077360" w:rsidRPr="00803FEA">
        <w:rPr>
          <w:rFonts w:ascii="Arial" w:hAnsi="Arial" w:cs="Arial"/>
          <w:b/>
          <w:sz w:val="22"/>
          <w:szCs w:val="22"/>
          <w:lang w:val="pt-PT"/>
        </w:rPr>
        <w:t>/2023</w:t>
      </w:r>
      <w:r w:rsidRPr="00803FEA">
        <w:rPr>
          <w:rFonts w:ascii="Arial" w:eastAsia="Times New Roman" w:hAnsi="Arial" w:cs="Arial"/>
          <w:sz w:val="22"/>
          <w:szCs w:val="22"/>
        </w:rPr>
        <w:t xml:space="preserve">, cujo objetivo fora a formalização de registro de preços para a aquisição eventual e futura de </w:t>
      </w:r>
      <w:r w:rsidR="005349AE" w:rsidRPr="00803FEA">
        <w:rPr>
          <w:rFonts w:ascii="Arial" w:eastAsia="Times New Roman" w:hAnsi="Arial" w:cs="Arial"/>
          <w:sz w:val="22"/>
          <w:szCs w:val="22"/>
        </w:rPr>
        <w:t xml:space="preserve">MATERIAIS PARA DISTRIBUIÇÃO GRATUITA </w:t>
      </w:r>
      <w:r w:rsidR="006F25A8" w:rsidRPr="00803FEA">
        <w:rPr>
          <w:rFonts w:ascii="Arial" w:eastAsia="Times New Roman" w:hAnsi="Arial" w:cs="Arial"/>
          <w:sz w:val="22"/>
          <w:szCs w:val="22"/>
        </w:rPr>
        <w:t>em</w:t>
      </w:r>
      <w:r w:rsidRPr="00803FEA">
        <w:rPr>
          <w:rFonts w:ascii="Arial" w:eastAsia="Times New Roman" w:hAnsi="Arial" w:cs="Arial"/>
          <w:sz w:val="22"/>
          <w:szCs w:val="22"/>
        </w:rPr>
        <w:t xml:space="preserve"> at</w:t>
      </w:r>
      <w:r w:rsidR="00732590" w:rsidRPr="00803FEA">
        <w:rPr>
          <w:rFonts w:ascii="Arial" w:eastAsia="Times New Roman" w:hAnsi="Arial" w:cs="Arial"/>
          <w:sz w:val="22"/>
          <w:szCs w:val="22"/>
        </w:rPr>
        <w:t>endimento à Assistência Social</w:t>
      </w:r>
      <w:r w:rsidRPr="00803FEA">
        <w:rPr>
          <w:rFonts w:ascii="Arial" w:eastAsia="Times New Roman" w:hAnsi="Arial" w:cs="Arial"/>
          <w:sz w:val="22"/>
          <w:szCs w:val="22"/>
        </w:rPr>
        <w:t>, processada nos termos do</w:t>
      </w:r>
      <w:r w:rsidR="00E23461" w:rsidRPr="00803FEA">
        <w:rPr>
          <w:rFonts w:ascii="Arial" w:eastAsia="Times New Roman" w:hAnsi="Arial" w:cs="Arial"/>
          <w:sz w:val="22"/>
          <w:szCs w:val="22"/>
        </w:rPr>
        <w:t xml:space="preserve"> processo licitatório</w:t>
      </w:r>
      <w:r w:rsidR="00194AED" w:rsidRPr="00803FEA">
        <w:rPr>
          <w:rFonts w:ascii="Arial" w:eastAsia="Times New Roman" w:hAnsi="Arial" w:cs="Arial"/>
          <w:sz w:val="22"/>
          <w:szCs w:val="22"/>
        </w:rPr>
        <w:t xml:space="preserve"> supra</w:t>
      </w:r>
      <w:r w:rsidR="007754D2" w:rsidRPr="00803FEA">
        <w:rPr>
          <w:rFonts w:ascii="Arial" w:eastAsia="Times New Roman" w:hAnsi="Arial" w:cs="Arial"/>
          <w:sz w:val="22"/>
          <w:szCs w:val="22"/>
        </w:rPr>
        <w:t>mencionado</w:t>
      </w:r>
      <w:r w:rsidRPr="00803FEA">
        <w:rPr>
          <w:rFonts w:ascii="Arial" w:eastAsia="Times New Roman" w:hAnsi="Arial" w:cs="Arial"/>
          <w:sz w:val="22"/>
          <w:szCs w:val="22"/>
        </w:rPr>
        <w:t>, a qual se constitui em documento vinculativo e obrigacional às partes, conforme o disposto no art. 15 da Lei nº 8.666/93, regulamentado pelo Decreto Federal 7.892/2013, segundo as cláusulas e condições seguintes:</w:t>
      </w:r>
    </w:p>
    <w:p w:rsidR="00AA4CFA" w:rsidRPr="00803FEA" w:rsidRDefault="00AA4CFA" w:rsidP="00115A8B">
      <w:pPr>
        <w:ind w:right="-196"/>
        <w:jc w:val="both"/>
        <w:rPr>
          <w:rFonts w:ascii="Arial" w:eastAsia="Times New Roman" w:hAnsi="Arial" w:cs="Arial"/>
          <w:b/>
          <w:sz w:val="22"/>
          <w:szCs w:val="22"/>
        </w:rPr>
      </w:pPr>
    </w:p>
    <w:p w:rsidR="00AA4CFA" w:rsidRPr="00803FEA" w:rsidRDefault="00AA4CFA" w:rsidP="00115A8B">
      <w:pPr>
        <w:ind w:right="-196"/>
        <w:jc w:val="both"/>
        <w:rPr>
          <w:rFonts w:ascii="Arial" w:eastAsia="Times New Roman" w:hAnsi="Arial" w:cs="Arial"/>
          <w:b/>
          <w:sz w:val="22"/>
          <w:szCs w:val="22"/>
        </w:rPr>
      </w:pPr>
      <w:r w:rsidRPr="00803FEA">
        <w:rPr>
          <w:rFonts w:ascii="Arial" w:eastAsia="Times New Roman" w:hAnsi="Arial" w:cs="Arial"/>
          <w:b/>
          <w:sz w:val="22"/>
          <w:szCs w:val="22"/>
        </w:rPr>
        <w:t>CLÁUSULA PRIMEIRA – DO OBJETO</w:t>
      </w:r>
    </w:p>
    <w:p w:rsidR="00AA4CFA" w:rsidRPr="00803FEA" w:rsidRDefault="00AA4CFA" w:rsidP="00115A8B">
      <w:pPr>
        <w:ind w:right="-196"/>
        <w:jc w:val="both"/>
        <w:rPr>
          <w:rFonts w:ascii="Arial" w:eastAsia="Times New Roman" w:hAnsi="Arial" w:cs="Arial"/>
          <w:sz w:val="22"/>
          <w:szCs w:val="22"/>
        </w:rPr>
      </w:pPr>
      <w:r w:rsidRPr="00803FEA">
        <w:rPr>
          <w:rFonts w:ascii="Arial" w:eastAsia="Times New Roman" w:hAnsi="Arial" w:cs="Arial"/>
          <w:sz w:val="22"/>
          <w:szCs w:val="22"/>
        </w:rPr>
        <w:t xml:space="preserve">A presente Ata de Registro de Preços estabelece as cláusulas e condições gerais para o registro de preços objetivando a </w:t>
      </w:r>
      <w:r w:rsidR="00365C8F" w:rsidRPr="00803FEA">
        <w:rPr>
          <w:rFonts w:ascii="Arial" w:hAnsi="Arial" w:cs="Arial"/>
          <w:b/>
          <w:i/>
          <w:sz w:val="22"/>
          <w:szCs w:val="22"/>
          <w:lang w:val="pt-PT"/>
        </w:rPr>
        <w:t>AQUISIÇÃO DE MATERIAIS PARA DISTRIBUIÇÃO GRATUITA EM ATENDIMENTO A ASSISTÊNCIA SOCIAL</w:t>
      </w:r>
      <w:r w:rsidRPr="00803FEA">
        <w:rPr>
          <w:rFonts w:ascii="Arial" w:hAnsi="Arial" w:cs="Arial"/>
          <w:b/>
          <w:i/>
          <w:sz w:val="22"/>
          <w:szCs w:val="22"/>
          <w:lang w:val="pt-PT"/>
        </w:rPr>
        <w:t xml:space="preserve">, </w:t>
      </w:r>
      <w:r w:rsidRPr="00803FEA">
        <w:rPr>
          <w:rFonts w:ascii="Arial" w:eastAsia="Times New Roman" w:hAnsi="Arial" w:cs="Arial"/>
          <w:sz w:val="22"/>
          <w:szCs w:val="22"/>
        </w:rPr>
        <w:t>cujos quantitativos, especificações, preços e fornecedor foram previamente definidos, através do procedimento licitatório em epígrafe.</w:t>
      </w:r>
    </w:p>
    <w:p w:rsidR="00AA4CFA" w:rsidRPr="00803FEA" w:rsidRDefault="00AA4CFA" w:rsidP="00115A8B">
      <w:pPr>
        <w:ind w:right="-196"/>
        <w:jc w:val="both"/>
        <w:rPr>
          <w:rFonts w:ascii="Arial" w:eastAsia="Times New Roman" w:hAnsi="Arial" w:cs="Arial"/>
          <w:sz w:val="22"/>
          <w:szCs w:val="22"/>
        </w:rPr>
      </w:pPr>
    </w:p>
    <w:p w:rsidR="00AA4CFA" w:rsidRPr="00803FEA" w:rsidRDefault="00AA4CFA" w:rsidP="00115A8B">
      <w:pPr>
        <w:ind w:right="-196"/>
        <w:jc w:val="both"/>
        <w:rPr>
          <w:rFonts w:ascii="Arial" w:eastAsia="Times New Roman" w:hAnsi="Arial" w:cs="Arial"/>
          <w:b/>
          <w:sz w:val="22"/>
          <w:szCs w:val="22"/>
        </w:rPr>
      </w:pPr>
      <w:r w:rsidRPr="00803FEA">
        <w:rPr>
          <w:rFonts w:ascii="Arial" w:eastAsia="Times New Roman" w:hAnsi="Arial" w:cs="Arial"/>
          <w:b/>
          <w:sz w:val="22"/>
          <w:szCs w:val="22"/>
        </w:rPr>
        <w:t>CLÁUSULA SEGUNDA – DOS ÓRGÃOS INTEGRANTES E FORNECEDORES:</w:t>
      </w:r>
    </w:p>
    <w:p w:rsidR="00AA4CFA" w:rsidRPr="00803FEA" w:rsidRDefault="00AA4CFA" w:rsidP="005144B6">
      <w:pPr>
        <w:spacing w:after="120"/>
        <w:ind w:right="-196"/>
        <w:jc w:val="both"/>
        <w:rPr>
          <w:rFonts w:ascii="Arial" w:eastAsia="Times New Roman" w:hAnsi="Arial" w:cs="Arial"/>
          <w:sz w:val="22"/>
          <w:szCs w:val="22"/>
        </w:rPr>
      </w:pPr>
      <w:r w:rsidRPr="00803FEA">
        <w:rPr>
          <w:rFonts w:ascii="Arial" w:eastAsia="Times New Roman" w:hAnsi="Arial" w:cs="Arial"/>
          <w:sz w:val="22"/>
          <w:szCs w:val="22"/>
        </w:rPr>
        <w:t>1) Integra a presente ARP na qualidade de ÓRGÃO GERENCIADOR, o Município de Desterro do Melo, com sua sede na Prefeitura localizada na Av. Silvério Augusto de Melo, nº 158, Bairro Fábrica, CEP: 36.210-000.</w:t>
      </w:r>
    </w:p>
    <w:p w:rsidR="00AA4CFA" w:rsidRPr="00803FEA" w:rsidRDefault="00AA4CFA" w:rsidP="005144B6">
      <w:pPr>
        <w:spacing w:after="120"/>
        <w:ind w:right="-196"/>
        <w:jc w:val="both"/>
        <w:rPr>
          <w:rFonts w:ascii="Arial" w:eastAsia="Times New Roman" w:hAnsi="Arial" w:cs="Arial"/>
          <w:sz w:val="22"/>
          <w:szCs w:val="22"/>
        </w:rPr>
      </w:pPr>
      <w:r w:rsidRPr="00803FEA">
        <w:rPr>
          <w:rFonts w:ascii="Arial" w:eastAsia="Times New Roman" w:hAnsi="Arial" w:cs="Arial"/>
          <w:sz w:val="22"/>
          <w:szCs w:val="22"/>
        </w:rPr>
        <w:t>2) Qualquer órgão ou entidade da Administração Pública poderá solicitar a utilização da presente ARP, independentemente da participação ou não na licitação, desde que aceitas e formalizadas as exigências da Lei.</w:t>
      </w:r>
    </w:p>
    <w:p w:rsidR="00AA4CFA" w:rsidRPr="00803FEA" w:rsidRDefault="00AA4CFA" w:rsidP="008433C3">
      <w:pPr>
        <w:spacing w:after="120"/>
        <w:ind w:right="-196"/>
        <w:jc w:val="both"/>
        <w:rPr>
          <w:rFonts w:ascii="Arial" w:eastAsia="Times New Roman" w:hAnsi="Arial" w:cs="Arial"/>
          <w:sz w:val="22"/>
          <w:szCs w:val="22"/>
        </w:rPr>
      </w:pPr>
      <w:r w:rsidRPr="00803FEA">
        <w:rPr>
          <w:rFonts w:ascii="Arial" w:eastAsia="Times New Roman" w:hAnsi="Arial" w:cs="Arial"/>
          <w:sz w:val="22"/>
          <w:szCs w:val="22"/>
        </w:rPr>
        <w:t>3) Integra a presente ARP na qualidade de FORNECEDOR a empresa:</w:t>
      </w:r>
      <w:r w:rsidR="008433C3" w:rsidRPr="00803FEA">
        <w:rPr>
          <w:rFonts w:ascii="Arial" w:eastAsia="Times New Roman" w:hAnsi="Arial" w:cs="Arial"/>
          <w:sz w:val="22"/>
          <w:szCs w:val="22"/>
        </w:rPr>
        <w:t xml:space="preserve"> </w:t>
      </w:r>
      <w:r w:rsidR="00DE0F07" w:rsidRPr="004C5208">
        <w:rPr>
          <w:rFonts w:ascii="Arial" w:hAnsi="Arial" w:cs="Arial"/>
          <w:b/>
          <w:sz w:val="22"/>
          <w:szCs w:val="22"/>
        </w:rPr>
        <w:t xml:space="preserve">CIRURGICA FRATELLI PRODUTOS MEDICOS E ORTOPEDICOS LTDA, </w:t>
      </w:r>
      <w:r w:rsidR="00DE0F07" w:rsidRPr="004C5208">
        <w:rPr>
          <w:rFonts w:ascii="Arial" w:hAnsi="Arial" w:cs="Arial"/>
          <w:sz w:val="22"/>
          <w:szCs w:val="22"/>
        </w:rPr>
        <w:t>inscrita no CNPJ nº 37.180.839/0001-69, com sede na Avenida Padre Arnaldo Jansen, nº 512, Loja B, bairro Santana, Ubá/MG, CEP 36.506-064</w:t>
      </w:r>
      <w:r w:rsidR="008433C3" w:rsidRPr="00803FEA">
        <w:rPr>
          <w:rFonts w:ascii="Arial" w:hAnsi="Arial" w:cs="Arial"/>
          <w:sz w:val="22"/>
          <w:szCs w:val="22"/>
        </w:rPr>
        <w:t>.</w:t>
      </w:r>
    </w:p>
    <w:p w:rsidR="00AA4CFA" w:rsidRPr="00803FEA" w:rsidRDefault="00AA4CFA" w:rsidP="005144B6">
      <w:pPr>
        <w:pStyle w:val="Corpodetexto"/>
        <w:spacing w:after="120"/>
        <w:rPr>
          <w:rFonts w:eastAsia="Times New Roman"/>
        </w:rPr>
      </w:pPr>
      <w:r w:rsidRPr="00803FEA">
        <w:rPr>
          <w:rFonts w:eastAsia="Times New Roman"/>
        </w:rPr>
        <w:t xml:space="preserve">4) Nos termos do </w:t>
      </w:r>
      <w:r w:rsidRPr="00803FEA">
        <w:t>Art. 11 do Decreto Federal 7.892/2013, será incluído nesta ata, o registro dos licitantes que aceitarem cotar os bens ou serviços com preços iguais ao do licitante vencedor na sequência da classificação do certame</w:t>
      </w:r>
      <w:r w:rsidR="001B0167">
        <w:t>, porém, nenhuma licitante demonstrou interesse em exercer tal direito</w:t>
      </w:r>
      <w:r w:rsidRPr="00803FEA">
        <w:t>.</w:t>
      </w:r>
    </w:p>
    <w:p w:rsidR="00AA4CFA" w:rsidRPr="00803FEA" w:rsidRDefault="00AA4CFA" w:rsidP="00115A8B">
      <w:pPr>
        <w:ind w:right="-196"/>
        <w:jc w:val="both"/>
        <w:rPr>
          <w:rFonts w:ascii="Arial" w:eastAsia="Times New Roman" w:hAnsi="Arial" w:cs="Arial"/>
          <w:b/>
          <w:sz w:val="22"/>
          <w:szCs w:val="22"/>
        </w:rPr>
      </w:pPr>
      <w:r w:rsidRPr="00803FEA">
        <w:rPr>
          <w:rFonts w:ascii="Arial" w:eastAsia="Times New Roman" w:hAnsi="Arial" w:cs="Arial"/>
          <w:b/>
          <w:sz w:val="22"/>
          <w:szCs w:val="22"/>
        </w:rPr>
        <w:t>CLÁUSULA TERCEIRA – DOS VALORES REGISTRADOS</w:t>
      </w:r>
    </w:p>
    <w:p w:rsidR="00AA4CFA" w:rsidRDefault="00AA4CFA" w:rsidP="00115A8B">
      <w:pPr>
        <w:ind w:right="-196"/>
        <w:jc w:val="both"/>
        <w:rPr>
          <w:rFonts w:ascii="Arial" w:hAnsi="Arial" w:cs="Arial"/>
          <w:sz w:val="22"/>
          <w:szCs w:val="22"/>
        </w:rPr>
      </w:pPr>
      <w:r w:rsidRPr="00803FEA">
        <w:rPr>
          <w:rFonts w:ascii="Arial" w:hAnsi="Arial" w:cs="Arial"/>
          <w:sz w:val="22"/>
          <w:szCs w:val="22"/>
        </w:rPr>
        <w:t>Os preços registrados terão validade de 12 meses e estão relacionados no Mapa de Apuração dos Vencedores anexados a esta Ata e em resumo abaixo:</w:t>
      </w:r>
    </w:p>
    <w:p w:rsidR="001A7B9F" w:rsidRDefault="001A7B9F" w:rsidP="00115A8B">
      <w:pPr>
        <w:ind w:right="-196"/>
        <w:jc w:val="both"/>
        <w:rPr>
          <w:rFonts w:ascii="Arial" w:hAnsi="Arial" w:cs="Arial"/>
          <w:sz w:val="22"/>
          <w:szCs w:val="22"/>
        </w:rPr>
      </w:pPr>
    </w:p>
    <w:tbl>
      <w:tblPr>
        <w:tblW w:w="0" w:type="auto"/>
        <w:tblInd w:w="75" w:type="dxa"/>
        <w:tblCellMar>
          <w:left w:w="70" w:type="dxa"/>
          <w:right w:w="70" w:type="dxa"/>
        </w:tblCellMar>
        <w:tblLook w:val="04A0" w:firstRow="1" w:lastRow="0" w:firstColumn="1" w:lastColumn="0" w:noHBand="0" w:noVBand="1"/>
      </w:tblPr>
      <w:tblGrid>
        <w:gridCol w:w="696"/>
        <w:gridCol w:w="2458"/>
        <w:gridCol w:w="1062"/>
        <w:gridCol w:w="1477"/>
        <w:gridCol w:w="1346"/>
        <w:gridCol w:w="1320"/>
        <w:gridCol w:w="1629"/>
      </w:tblGrid>
      <w:tr w:rsidR="001A7B9F" w:rsidRPr="001A7B9F" w:rsidTr="001A7B9F">
        <w:tc>
          <w:tcPr>
            <w:tcW w:w="696" w:type="dxa"/>
            <w:tcBorders>
              <w:top w:val="single" w:sz="4" w:space="0" w:color="auto"/>
              <w:left w:val="single" w:sz="4" w:space="0" w:color="auto"/>
              <w:bottom w:val="single" w:sz="4" w:space="0" w:color="auto"/>
              <w:right w:val="single" w:sz="4" w:space="0" w:color="auto"/>
            </w:tcBorders>
            <w:shd w:val="clear" w:color="auto" w:fill="auto"/>
            <w:noWrap/>
            <w:hideMark/>
          </w:tcPr>
          <w:p w:rsidR="001A7B9F" w:rsidRPr="001A7B9F" w:rsidRDefault="001A7B9F" w:rsidP="001A7B9F">
            <w:pPr>
              <w:jc w:val="center"/>
              <w:rPr>
                <w:rFonts w:ascii="Calibri" w:eastAsia="Times New Roman" w:hAnsi="Calibri" w:cs="Calibri"/>
                <w:b/>
                <w:bCs/>
                <w:color w:val="000000"/>
                <w:sz w:val="22"/>
                <w:szCs w:val="22"/>
              </w:rPr>
            </w:pPr>
            <w:r w:rsidRPr="001A7B9F">
              <w:rPr>
                <w:rFonts w:ascii="Calibri" w:eastAsia="Times New Roman" w:hAnsi="Calibri" w:cs="Calibri"/>
                <w:b/>
                <w:bCs/>
                <w:color w:val="000000"/>
                <w:sz w:val="22"/>
                <w:szCs w:val="22"/>
              </w:rPr>
              <w:t>ITEM</w:t>
            </w:r>
          </w:p>
        </w:tc>
        <w:tc>
          <w:tcPr>
            <w:tcW w:w="2458" w:type="dxa"/>
            <w:tcBorders>
              <w:top w:val="single" w:sz="4" w:space="0" w:color="auto"/>
              <w:left w:val="nil"/>
              <w:bottom w:val="single" w:sz="4" w:space="0" w:color="auto"/>
              <w:right w:val="single" w:sz="4" w:space="0" w:color="auto"/>
            </w:tcBorders>
            <w:shd w:val="clear" w:color="auto" w:fill="auto"/>
            <w:hideMark/>
          </w:tcPr>
          <w:p w:rsidR="001A7B9F" w:rsidRPr="001A7B9F" w:rsidRDefault="001A7B9F" w:rsidP="001A7B9F">
            <w:pPr>
              <w:jc w:val="center"/>
              <w:rPr>
                <w:rFonts w:ascii="Calibri" w:eastAsia="Times New Roman" w:hAnsi="Calibri" w:cs="Calibri"/>
                <w:b/>
                <w:bCs/>
                <w:color w:val="000000"/>
                <w:sz w:val="22"/>
                <w:szCs w:val="22"/>
              </w:rPr>
            </w:pPr>
            <w:r w:rsidRPr="001A7B9F">
              <w:rPr>
                <w:rFonts w:ascii="Calibri" w:eastAsia="Times New Roman" w:hAnsi="Calibri" w:cs="Calibri"/>
                <w:b/>
                <w:bCs/>
                <w:color w:val="000000"/>
                <w:sz w:val="22"/>
                <w:szCs w:val="22"/>
              </w:rPr>
              <w:t>DESCRIÇÃO</w:t>
            </w:r>
          </w:p>
        </w:tc>
        <w:tc>
          <w:tcPr>
            <w:tcW w:w="1062" w:type="dxa"/>
            <w:tcBorders>
              <w:top w:val="single" w:sz="4" w:space="0" w:color="auto"/>
              <w:left w:val="nil"/>
              <w:bottom w:val="single" w:sz="4" w:space="0" w:color="auto"/>
              <w:right w:val="single" w:sz="4" w:space="0" w:color="auto"/>
            </w:tcBorders>
            <w:shd w:val="clear" w:color="auto" w:fill="auto"/>
            <w:noWrap/>
            <w:hideMark/>
          </w:tcPr>
          <w:p w:rsidR="001A7B9F" w:rsidRPr="001A7B9F" w:rsidRDefault="001A7B9F" w:rsidP="001A7B9F">
            <w:pPr>
              <w:jc w:val="center"/>
              <w:rPr>
                <w:rFonts w:ascii="Calibri" w:eastAsia="Times New Roman" w:hAnsi="Calibri" w:cs="Calibri"/>
                <w:b/>
                <w:bCs/>
                <w:color w:val="000000"/>
                <w:sz w:val="22"/>
                <w:szCs w:val="22"/>
              </w:rPr>
            </w:pPr>
            <w:r w:rsidRPr="001A7B9F">
              <w:rPr>
                <w:rFonts w:ascii="Calibri" w:eastAsia="Times New Roman" w:hAnsi="Calibri" w:cs="Calibri"/>
                <w:b/>
                <w:bCs/>
                <w:color w:val="000000"/>
                <w:sz w:val="22"/>
                <w:szCs w:val="22"/>
              </w:rPr>
              <w:t>UNIDADE</w:t>
            </w:r>
          </w:p>
        </w:tc>
        <w:tc>
          <w:tcPr>
            <w:tcW w:w="1477" w:type="dxa"/>
            <w:tcBorders>
              <w:top w:val="single" w:sz="4" w:space="0" w:color="auto"/>
              <w:left w:val="nil"/>
              <w:bottom w:val="single" w:sz="4" w:space="0" w:color="auto"/>
              <w:right w:val="single" w:sz="4" w:space="0" w:color="auto"/>
            </w:tcBorders>
            <w:shd w:val="clear" w:color="auto" w:fill="auto"/>
            <w:noWrap/>
            <w:hideMark/>
          </w:tcPr>
          <w:p w:rsidR="001A7B9F" w:rsidRPr="001A7B9F" w:rsidRDefault="001A7B9F" w:rsidP="001A7B9F">
            <w:pPr>
              <w:jc w:val="center"/>
              <w:rPr>
                <w:rFonts w:ascii="Calibri" w:eastAsia="Times New Roman" w:hAnsi="Calibri" w:cs="Calibri"/>
                <w:b/>
                <w:bCs/>
                <w:color w:val="000000"/>
                <w:sz w:val="22"/>
                <w:szCs w:val="22"/>
              </w:rPr>
            </w:pPr>
            <w:r w:rsidRPr="001A7B9F">
              <w:rPr>
                <w:rFonts w:ascii="Calibri" w:eastAsia="Times New Roman" w:hAnsi="Calibri" w:cs="Calibri"/>
                <w:b/>
                <w:bCs/>
                <w:color w:val="000000"/>
                <w:sz w:val="22"/>
                <w:szCs w:val="22"/>
              </w:rPr>
              <w:t>QUANTIDADE</w:t>
            </w:r>
          </w:p>
        </w:tc>
        <w:tc>
          <w:tcPr>
            <w:tcW w:w="1346" w:type="dxa"/>
            <w:tcBorders>
              <w:top w:val="single" w:sz="4" w:space="0" w:color="auto"/>
              <w:left w:val="nil"/>
              <w:bottom w:val="single" w:sz="4" w:space="0" w:color="auto"/>
              <w:right w:val="single" w:sz="4" w:space="0" w:color="auto"/>
            </w:tcBorders>
            <w:shd w:val="clear" w:color="auto" w:fill="auto"/>
            <w:hideMark/>
          </w:tcPr>
          <w:p w:rsidR="001A7B9F" w:rsidRPr="001A7B9F" w:rsidRDefault="001A7B9F" w:rsidP="001A7B9F">
            <w:pPr>
              <w:jc w:val="center"/>
              <w:rPr>
                <w:rFonts w:ascii="Calibri" w:eastAsia="Times New Roman" w:hAnsi="Calibri" w:cs="Calibri"/>
                <w:b/>
                <w:bCs/>
                <w:color w:val="000000"/>
                <w:sz w:val="22"/>
                <w:szCs w:val="22"/>
              </w:rPr>
            </w:pPr>
            <w:r w:rsidRPr="001A7B9F">
              <w:rPr>
                <w:rFonts w:ascii="Calibri" w:eastAsia="Times New Roman" w:hAnsi="Calibri" w:cs="Calibri"/>
                <w:b/>
                <w:bCs/>
                <w:color w:val="000000"/>
                <w:sz w:val="22"/>
                <w:szCs w:val="22"/>
              </w:rPr>
              <w:t>MARCA</w:t>
            </w:r>
          </w:p>
        </w:tc>
        <w:tc>
          <w:tcPr>
            <w:tcW w:w="1320" w:type="dxa"/>
            <w:tcBorders>
              <w:top w:val="single" w:sz="4" w:space="0" w:color="auto"/>
              <w:left w:val="nil"/>
              <w:bottom w:val="single" w:sz="4" w:space="0" w:color="auto"/>
              <w:right w:val="single" w:sz="4" w:space="0" w:color="auto"/>
            </w:tcBorders>
            <w:shd w:val="clear" w:color="auto" w:fill="auto"/>
            <w:hideMark/>
          </w:tcPr>
          <w:p w:rsidR="001A7B9F" w:rsidRPr="001A7B9F" w:rsidRDefault="001A7B9F" w:rsidP="001A7B9F">
            <w:pPr>
              <w:jc w:val="center"/>
              <w:rPr>
                <w:rFonts w:ascii="Calibri" w:eastAsia="Times New Roman" w:hAnsi="Calibri" w:cs="Calibri"/>
                <w:b/>
                <w:bCs/>
                <w:color w:val="000000"/>
                <w:sz w:val="22"/>
                <w:szCs w:val="22"/>
              </w:rPr>
            </w:pPr>
            <w:r w:rsidRPr="001A7B9F">
              <w:rPr>
                <w:rFonts w:ascii="Calibri" w:eastAsia="Times New Roman" w:hAnsi="Calibri" w:cs="Calibri"/>
                <w:b/>
                <w:bCs/>
                <w:color w:val="000000"/>
                <w:sz w:val="22"/>
                <w:szCs w:val="22"/>
              </w:rPr>
              <w:t xml:space="preserve"> PREÇO UNITÁRIO </w:t>
            </w:r>
          </w:p>
        </w:tc>
        <w:tc>
          <w:tcPr>
            <w:tcW w:w="1629" w:type="dxa"/>
            <w:tcBorders>
              <w:top w:val="single" w:sz="4" w:space="0" w:color="auto"/>
              <w:left w:val="nil"/>
              <w:bottom w:val="single" w:sz="4" w:space="0" w:color="auto"/>
              <w:right w:val="single" w:sz="4" w:space="0" w:color="auto"/>
            </w:tcBorders>
            <w:shd w:val="clear" w:color="auto" w:fill="auto"/>
            <w:hideMark/>
          </w:tcPr>
          <w:p w:rsidR="001A7B9F" w:rsidRPr="001A7B9F" w:rsidRDefault="001A7B9F" w:rsidP="001A7B9F">
            <w:pPr>
              <w:jc w:val="center"/>
              <w:rPr>
                <w:rFonts w:ascii="Calibri" w:eastAsia="Times New Roman" w:hAnsi="Calibri" w:cs="Calibri"/>
                <w:b/>
                <w:bCs/>
                <w:color w:val="000000"/>
                <w:sz w:val="22"/>
                <w:szCs w:val="22"/>
              </w:rPr>
            </w:pPr>
            <w:r w:rsidRPr="001A7B9F">
              <w:rPr>
                <w:rFonts w:ascii="Calibri" w:eastAsia="Times New Roman" w:hAnsi="Calibri" w:cs="Calibri"/>
                <w:b/>
                <w:bCs/>
                <w:color w:val="000000"/>
                <w:sz w:val="22"/>
                <w:szCs w:val="22"/>
              </w:rPr>
              <w:t xml:space="preserve">  PREÇO TOTAL </w:t>
            </w:r>
          </w:p>
        </w:tc>
      </w:tr>
      <w:tr w:rsidR="001A7B9F" w:rsidRPr="001A7B9F" w:rsidTr="001A7B9F">
        <w:tc>
          <w:tcPr>
            <w:tcW w:w="696" w:type="dxa"/>
            <w:tcBorders>
              <w:top w:val="nil"/>
              <w:left w:val="single" w:sz="4" w:space="0" w:color="auto"/>
              <w:bottom w:val="single" w:sz="4" w:space="0" w:color="auto"/>
              <w:right w:val="single" w:sz="4" w:space="0" w:color="auto"/>
            </w:tcBorders>
            <w:shd w:val="clear" w:color="auto" w:fill="auto"/>
            <w:noWrap/>
            <w:hideMark/>
          </w:tcPr>
          <w:p w:rsidR="001A7B9F" w:rsidRPr="001A7B9F" w:rsidRDefault="001A7B9F" w:rsidP="001A7B9F">
            <w:pPr>
              <w:jc w:val="center"/>
              <w:rPr>
                <w:rFonts w:ascii="Calibri" w:eastAsia="Times New Roman" w:hAnsi="Calibri" w:cs="Calibri"/>
                <w:color w:val="000000"/>
                <w:sz w:val="22"/>
                <w:szCs w:val="22"/>
              </w:rPr>
            </w:pPr>
            <w:r w:rsidRPr="001A7B9F">
              <w:rPr>
                <w:rFonts w:ascii="Calibri" w:eastAsia="Times New Roman" w:hAnsi="Calibri" w:cs="Calibri"/>
                <w:color w:val="000000"/>
                <w:sz w:val="22"/>
                <w:szCs w:val="22"/>
              </w:rPr>
              <w:t>15</w:t>
            </w:r>
          </w:p>
        </w:tc>
        <w:tc>
          <w:tcPr>
            <w:tcW w:w="2458" w:type="dxa"/>
            <w:tcBorders>
              <w:top w:val="nil"/>
              <w:left w:val="nil"/>
              <w:bottom w:val="single" w:sz="4" w:space="0" w:color="auto"/>
              <w:right w:val="single" w:sz="4" w:space="0" w:color="auto"/>
            </w:tcBorders>
            <w:shd w:val="clear" w:color="auto" w:fill="auto"/>
            <w:hideMark/>
          </w:tcPr>
          <w:p w:rsidR="001A7B9F" w:rsidRPr="001A7B9F" w:rsidRDefault="001A7B9F" w:rsidP="001A7B9F">
            <w:pPr>
              <w:rPr>
                <w:rFonts w:ascii="Calibri" w:eastAsia="Times New Roman" w:hAnsi="Calibri" w:cs="Calibri"/>
                <w:color w:val="000000"/>
                <w:sz w:val="22"/>
                <w:szCs w:val="22"/>
              </w:rPr>
            </w:pPr>
            <w:r w:rsidRPr="001A7B9F">
              <w:rPr>
                <w:rFonts w:ascii="Calibri" w:eastAsia="Times New Roman" w:hAnsi="Calibri" w:cs="Calibri"/>
                <w:color w:val="000000"/>
                <w:sz w:val="22"/>
                <w:szCs w:val="22"/>
              </w:rPr>
              <w:t>9841 - Fralda Geriátrica P (30 a 40kg) MASTER SOFT</w:t>
            </w:r>
          </w:p>
        </w:tc>
        <w:tc>
          <w:tcPr>
            <w:tcW w:w="1062" w:type="dxa"/>
            <w:tcBorders>
              <w:top w:val="nil"/>
              <w:left w:val="nil"/>
              <w:bottom w:val="single" w:sz="4" w:space="0" w:color="auto"/>
              <w:right w:val="single" w:sz="4" w:space="0" w:color="auto"/>
            </w:tcBorders>
            <w:shd w:val="clear" w:color="auto" w:fill="auto"/>
            <w:noWrap/>
            <w:hideMark/>
          </w:tcPr>
          <w:p w:rsidR="001A7B9F" w:rsidRPr="001A7B9F" w:rsidRDefault="001A7B9F" w:rsidP="001A7B9F">
            <w:pPr>
              <w:jc w:val="center"/>
              <w:rPr>
                <w:rFonts w:ascii="Calibri" w:eastAsia="Times New Roman" w:hAnsi="Calibri" w:cs="Calibri"/>
                <w:color w:val="000000"/>
                <w:sz w:val="22"/>
                <w:szCs w:val="22"/>
              </w:rPr>
            </w:pPr>
            <w:r w:rsidRPr="001A7B9F">
              <w:rPr>
                <w:rFonts w:ascii="Calibri" w:eastAsia="Times New Roman" w:hAnsi="Calibri" w:cs="Calibri"/>
                <w:color w:val="000000"/>
                <w:sz w:val="22"/>
                <w:szCs w:val="22"/>
              </w:rPr>
              <w:t>UNIDADE</w:t>
            </w:r>
          </w:p>
        </w:tc>
        <w:tc>
          <w:tcPr>
            <w:tcW w:w="1477" w:type="dxa"/>
            <w:tcBorders>
              <w:top w:val="nil"/>
              <w:left w:val="nil"/>
              <w:bottom w:val="single" w:sz="4" w:space="0" w:color="auto"/>
              <w:right w:val="single" w:sz="4" w:space="0" w:color="auto"/>
            </w:tcBorders>
            <w:shd w:val="clear" w:color="auto" w:fill="auto"/>
            <w:noWrap/>
            <w:hideMark/>
          </w:tcPr>
          <w:p w:rsidR="001A7B9F" w:rsidRPr="001A7B9F" w:rsidRDefault="001A7B9F" w:rsidP="001A7B9F">
            <w:pPr>
              <w:jc w:val="center"/>
              <w:rPr>
                <w:rFonts w:ascii="Calibri" w:eastAsia="Times New Roman" w:hAnsi="Calibri" w:cs="Calibri"/>
                <w:color w:val="000000"/>
                <w:sz w:val="22"/>
                <w:szCs w:val="22"/>
              </w:rPr>
            </w:pPr>
            <w:r w:rsidRPr="001A7B9F">
              <w:rPr>
                <w:rFonts w:ascii="Calibri" w:eastAsia="Times New Roman" w:hAnsi="Calibri" w:cs="Calibri"/>
                <w:color w:val="000000"/>
                <w:sz w:val="22"/>
                <w:szCs w:val="22"/>
              </w:rPr>
              <w:t>5000</w:t>
            </w:r>
          </w:p>
        </w:tc>
        <w:tc>
          <w:tcPr>
            <w:tcW w:w="1346" w:type="dxa"/>
            <w:tcBorders>
              <w:top w:val="nil"/>
              <w:left w:val="nil"/>
              <w:bottom w:val="single" w:sz="4" w:space="0" w:color="auto"/>
              <w:right w:val="single" w:sz="4" w:space="0" w:color="auto"/>
            </w:tcBorders>
            <w:shd w:val="clear" w:color="auto" w:fill="auto"/>
            <w:hideMark/>
          </w:tcPr>
          <w:p w:rsidR="001A7B9F" w:rsidRPr="001A7B9F" w:rsidRDefault="001A7B9F" w:rsidP="001A7B9F">
            <w:pPr>
              <w:jc w:val="center"/>
              <w:rPr>
                <w:rFonts w:ascii="Calibri" w:eastAsia="Times New Roman" w:hAnsi="Calibri" w:cs="Calibri"/>
                <w:color w:val="000000"/>
                <w:sz w:val="22"/>
                <w:szCs w:val="22"/>
              </w:rPr>
            </w:pPr>
            <w:r w:rsidRPr="001A7B9F">
              <w:rPr>
                <w:rFonts w:ascii="Calibri" w:eastAsia="Times New Roman" w:hAnsi="Calibri" w:cs="Calibri"/>
                <w:color w:val="000000"/>
                <w:sz w:val="22"/>
                <w:szCs w:val="22"/>
              </w:rPr>
              <w:t>MASTERSOFT</w:t>
            </w:r>
          </w:p>
        </w:tc>
        <w:tc>
          <w:tcPr>
            <w:tcW w:w="1320" w:type="dxa"/>
            <w:tcBorders>
              <w:top w:val="nil"/>
              <w:left w:val="nil"/>
              <w:bottom w:val="single" w:sz="4" w:space="0" w:color="auto"/>
              <w:right w:val="single" w:sz="4" w:space="0" w:color="auto"/>
            </w:tcBorders>
            <w:shd w:val="clear" w:color="auto" w:fill="auto"/>
            <w:hideMark/>
          </w:tcPr>
          <w:p w:rsidR="001A7B9F" w:rsidRPr="001A7B9F" w:rsidRDefault="001A7B9F" w:rsidP="001A7B9F">
            <w:pPr>
              <w:jc w:val="center"/>
              <w:rPr>
                <w:rFonts w:ascii="Calibri" w:eastAsia="Times New Roman" w:hAnsi="Calibri" w:cs="Calibri"/>
                <w:color w:val="000000"/>
                <w:sz w:val="22"/>
                <w:szCs w:val="22"/>
              </w:rPr>
            </w:pPr>
            <w:r w:rsidRPr="001A7B9F">
              <w:rPr>
                <w:rFonts w:ascii="Calibri" w:eastAsia="Times New Roman" w:hAnsi="Calibri" w:cs="Calibri"/>
                <w:color w:val="000000"/>
                <w:sz w:val="22"/>
                <w:szCs w:val="22"/>
              </w:rPr>
              <w:t xml:space="preserve"> R$         1,29 </w:t>
            </w:r>
          </w:p>
        </w:tc>
        <w:tc>
          <w:tcPr>
            <w:tcW w:w="1629" w:type="dxa"/>
            <w:tcBorders>
              <w:top w:val="nil"/>
              <w:left w:val="nil"/>
              <w:bottom w:val="single" w:sz="4" w:space="0" w:color="auto"/>
              <w:right w:val="single" w:sz="4" w:space="0" w:color="auto"/>
            </w:tcBorders>
            <w:shd w:val="clear" w:color="auto" w:fill="auto"/>
            <w:hideMark/>
          </w:tcPr>
          <w:p w:rsidR="001A7B9F" w:rsidRPr="001A7B9F" w:rsidRDefault="001A7B9F" w:rsidP="001A7B9F">
            <w:pPr>
              <w:jc w:val="center"/>
              <w:rPr>
                <w:rFonts w:ascii="Calibri" w:eastAsia="Times New Roman" w:hAnsi="Calibri" w:cs="Calibri"/>
                <w:color w:val="000000"/>
                <w:sz w:val="22"/>
                <w:szCs w:val="22"/>
              </w:rPr>
            </w:pPr>
            <w:r w:rsidRPr="001A7B9F">
              <w:rPr>
                <w:rFonts w:ascii="Calibri" w:eastAsia="Times New Roman" w:hAnsi="Calibri" w:cs="Calibri"/>
                <w:color w:val="000000"/>
                <w:sz w:val="22"/>
                <w:szCs w:val="22"/>
              </w:rPr>
              <w:t xml:space="preserve"> R$      6.450,00 </w:t>
            </w:r>
          </w:p>
        </w:tc>
      </w:tr>
      <w:tr w:rsidR="001A7B9F" w:rsidRPr="001A7B9F" w:rsidTr="001A7B9F">
        <w:tc>
          <w:tcPr>
            <w:tcW w:w="696" w:type="dxa"/>
            <w:tcBorders>
              <w:top w:val="nil"/>
              <w:left w:val="single" w:sz="4" w:space="0" w:color="auto"/>
              <w:bottom w:val="single" w:sz="4" w:space="0" w:color="auto"/>
              <w:right w:val="single" w:sz="4" w:space="0" w:color="auto"/>
            </w:tcBorders>
            <w:shd w:val="clear" w:color="auto" w:fill="auto"/>
            <w:noWrap/>
            <w:hideMark/>
          </w:tcPr>
          <w:p w:rsidR="001A7B9F" w:rsidRPr="001A7B9F" w:rsidRDefault="001A7B9F" w:rsidP="001A7B9F">
            <w:pPr>
              <w:jc w:val="center"/>
              <w:rPr>
                <w:rFonts w:ascii="Calibri" w:eastAsia="Times New Roman" w:hAnsi="Calibri" w:cs="Calibri"/>
                <w:color w:val="000000"/>
                <w:sz w:val="22"/>
                <w:szCs w:val="22"/>
              </w:rPr>
            </w:pPr>
            <w:r w:rsidRPr="001A7B9F">
              <w:rPr>
                <w:rFonts w:ascii="Calibri" w:eastAsia="Times New Roman" w:hAnsi="Calibri" w:cs="Calibri"/>
                <w:color w:val="000000"/>
                <w:sz w:val="22"/>
                <w:szCs w:val="22"/>
              </w:rPr>
              <w:t>21</w:t>
            </w:r>
          </w:p>
        </w:tc>
        <w:tc>
          <w:tcPr>
            <w:tcW w:w="2458" w:type="dxa"/>
            <w:tcBorders>
              <w:top w:val="nil"/>
              <w:left w:val="nil"/>
              <w:bottom w:val="single" w:sz="4" w:space="0" w:color="auto"/>
              <w:right w:val="single" w:sz="4" w:space="0" w:color="auto"/>
            </w:tcBorders>
            <w:shd w:val="clear" w:color="auto" w:fill="auto"/>
            <w:hideMark/>
          </w:tcPr>
          <w:p w:rsidR="001A7B9F" w:rsidRPr="001A7B9F" w:rsidRDefault="001A7B9F" w:rsidP="001A7B9F">
            <w:pPr>
              <w:rPr>
                <w:rFonts w:ascii="Calibri" w:eastAsia="Times New Roman" w:hAnsi="Calibri" w:cs="Calibri"/>
                <w:color w:val="000000"/>
                <w:sz w:val="22"/>
                <w:szCs w:val="22"/>
              </w:rPr>
            </w:pPr>
            <w:r w:rsidRPr="001A7B9F">
              <w:rPr>
                <w:rFonts w:ascii="Calibri" w:eastAsia="Times New Roman" w:hAnsi="Calibri" w:cs="Calibri"/>
                <w:color w:val="000000"/>
                <w:sz w:val="22"/>
                <w:szCs w:val="22"/>
              </w:rPr>
              <w:t>7552 - ALIMENTO A BASE DE SOJA (LEITE DE SOJA) - 1L</w:t>
            </w:r>
          </w:p>
        </w:tc>
        <w:tc>
          <w:tcPr>
            <w:tcW w:w="1062" w:type="dxa"/>
            <w:tcBorders>
              <w:top w:val="nil"/>
              <w:left w:val="nil"/>
              <w:bottom w:val="single" w:sz="4" w:space="0" w:color="auto"/>
              <w:right w:val="single" w:sz="4" w:space="0" w:color="auto"/>
            </w:tcBorders>
            <w:shd w:val="clear" w:color="auto" w:fill="auto"/>
            <w:noWrap/>
            <w:hideMark/>
          </w:tcPr>
          <w:p w:rsidR="001A7B9F" w:rsidRPr="001A7B9F" w:rsidRDefault="001A7B9F" w:rsidP="001A7B9F">
            <w:pPr>
              <w:jc w:val="center"/>
              <w:rPr>
                <w:rFonts w:ascii="Calibri" w:eastAsia="Times New Roman" w:hAnsi="Calibri" w:cs="Calibri"/>
                <w:color w:val="000000"/>
                <w:sz w:val="22"/>
                <w:szCs w:val="22"/>
              </w:rPr>
            </w:pPr>
            <w:r w:rsidRPr="001A7B9F">
              <w:rPr>
                <w:rFonts w:ascii="Calibri" w:eastAsia="Times New Roman" w:hAnsi="Calibri" w:cs="Calibri"/>
                <w:color w:val="000000"/>
                <w:sz w:val="22"/>
                <w:szCs w:val="22"/>
              </w:rPr>
              <w:t>LITROS</w:t>
            </w:r>
          </w:p>
        </w:tc>
        <w:tc>
          <w:tcPr>
            <w:tcW w:w="1477" w:type="dxa"/>
            <w:tcBorders>
              <w:top w:val="nil"/>
              <w:left w:val="nil"/>
              <w:bottom w:val="single" w:sz="4" w:space="0" w:color="auto"/>
              <w:right w:val="single" w:sz="4" w:space="0" w:color="auto"/>
            </w:tcBorders>
            <w:shd w:val="clear" w:color="auto" w:fill="auto"/>
            <w:noWrap/>
            <w:hideMark/>
          </w:tcPr>
          <w:p w:rsidR="001A7B9F" w:rsidRPr="001A7B9F" w:rsidRDefault="001A7B9F" w:rsidP="001A7B9F">
            <w:pPr>
              <w:jc w:val="center"/>
              <w:rPr>
                <w:rFonts w:ascii="Calibri" w:eastAsia="Times New Roman" w:hAnsi="Calibri" w:cs="Calibri"/>
                <w:color w:val="000000"/>
                <w:sz w:val="22"/>
                <w:szCs w:val="22"/>
              </w:rPr>
            </w:pPr>
            <w:r w:rsidRPr="001A7B9F">
              <w:rPr>
                <w:rFonts w:ascii="Calibri" w:eastAsia="Times New Roman" w:hAnsi="Calibri" w:cs="Calibri"/>
                <w:color w:val="000000"/>
                <w:sz w:val="22"/>
                <w:szCs w:val="22"/>
              </w:rPr>
              <w:t>200</w:t>
            </w:r>
          </w:p>
        </w:tc>
        <w:tc>
          <w:tcPr>
            <w:tcW w:w="1346" w:type="dxa"/>
            <w:tcBorders>
              <w:top w:val="nil"/>
              <w:left w:val="nil"/>
              <w:bottom w:val="single" w:sz="4" w:space="0" w:color="auto"/>
              <w:right w:val="single" w:sz="4" w:space="0" w:color="auto"/>
            </w:tcBorders>
            <w:shd w:val="clear" w:color="auto" w:fill="auto"/>
            <w:hideMark/>
          </w:tcPr>
          <w:p w:rsidR="001A7B9F" w:rsidRPr="001A7B9F" w:rsidRDefault="001A7B9F" w:rsidP="001A7B9F">
            <w:pPr>
              <w:jc w:val="center"/>
              <w:rPr>
                <w:rFonts w:ascii="Calibri" w:eastAsia="Times New Roman" w:hAnsi="Calibri" w:cs="Calibri"/>
                <w:color w:val="000000"/>
                <w:sz w:val="22"/>
                <w:szCs w:val="22"/>
              </w:rPr>
            </w:pPr>
            <w:r w:rsidRPr="001A7B9F">
              <w:rPr>
                <w:rFonts w:ascii="Calibri" w:eastAsia="Times New Roman" w:hAnsi="Calibri" w:cs="Calibri"/>
                <w:color w:val="000000"/>
                <w:sz w:val="22"/>
                <w:szCs w:val="22"/>
              </w:rPr>
              <w:t>PURITY</w:t>
            </w:r>
          </w:p>
        </w:tc>
        <w:tc>
          <w:tcPr>
            <w:tcW w:w="1320" w:type="dxa"/>
            <w:tcBorders>
              <w:top w:val="nil"/>
              <w:left w:val="nil"/>
              <w:bottom w:val="single" w:sz="4" w:space="0" w:color="auto"/>
              <w:right w:val="single" w:sz="4" w:space="0" w:color="auto"/>
            </w:tcBorders>
            <w:shd w:val="clear" w:color="auto" w:fill="auto"/>
            <w:hideMark/>
          </w:tcPr>
          <w:p w:rsidR="001A7B9F" w:rsidRPr="001A7B9F" w:rsidRDefault="001A7B9F" w:rsidP="001A7B9F">
            <w:pPr>
              <w:jc w:val="center"/>
              <w:rPr>
                <w:rFonts w:ascii="Calibri" w:eastAsia="Times New Roman" w:hAnsi="Calibri" w:cs="Calibri"/>
                <w:color w:val="000000"/>
                <w:sz w:val="22"/>
                <w:szCs w:val="22"/>
              </w:rPr>
            </w:pPr>
            <w:r w:rsidRPr="001A7B9F">
              <w:rPr>
                <w:rFonts w:ascii="Calibri" w:eastAsia="Times New Roman" w:hAnsi="Calibri" w:cs="Calibri"/>
                <w:color w:val="000000"/>
                <w:sz w:val="22"/>
                <w:szCs w:val="22"/>
              </w:rPr>
              <w:t xml:space="preserve"> R$         8,80 </w:t>
            </w:r>
          </w:p>
        </w:tc>
        <w:tc>
          <w:tcPr>
            <w:tcW w:w="1629" w:type="dxa"/>
            <w:tcBorders>
              <w:top w:val="nil"/>
              <w:left w:val="nil"/>
              <w:bottom w:val="single" w:sz="4" w:space="0" w:color="auto"/>
              <w:right w:val="single" w:sz="4" w:space="0" w:color="auto"/>
            </w:tcBorders>
            <w:shd w:val="clear" w:color="auto" w:fill="auto"/>
            <w:hideMark/>
          </w:tcPr>
          <w:p w:rsidR="001A7B9F" w:rsidRPr="001A7B9F" w:rsidRDefault="001A7B9F" w:rsidP="001A7B9F">
            <w:pPr>
              <w:jc w:val="center"/>
              <w:rPr>
                <w:rFonts w:ascii="Calibri" w:eastAsia="Times New Roman" w:hAnsi="Calibri" w:cs="Calibri"/>
                <w:color w:val="000000"/>
                <w:sz w:val="22"/>
                <w:szCs w:val="22"/>
              </w:rPr>
            </w:pPr>
            <w:r w:rsidRPr="001A7B9F">
              <w:rPr>
                <w:rFonts w:ascii="Calibri" w:eastAsia="Times New Roman" w:hAnsi="Calibri" w:cs="Calibri"/>
                <w:color w:val="000000"/>
                <w:sz w:val="22"/>
                <w:szCs w:val="22"/>
              </w:rPr>
              <w:t xml:space="preserve"> R$      1.760,00 </w:t>
            </w:r>
          </w:p>
        </w:tc>
      </w:tr>
      <w:tr w:rsidR="001A7B9F" w:rsidRPr="001A7B9F" w:rsidTr="001A7B9F">
        <w:tc>
          <w:tcPr>
            <w:tcW w:w="696" w:type="dxa"/>
            <w:tcBorders>
              <w:top w:val="nil"/>
              <w:left w:val="single" w:sz="4" w:space="0" w:color="auto"/>
              <w:bottom w:val="single" w:sz="4" w:space="0" w:color="auto"/>
              <w:right w:val="single" w:sz="4" w:space="0" w:color="auto"/>
            </w:tcBorders>
            <w:shd w:val="clear" w:color="auto" w:fill="auto"/>
            <w:noWrap/>
            <w:hideMark/>
          </w:tcPr>
          <w:p w:rsidR="001A7B9F" w:rsidRPr="001A7B9F" w:rsidRDefault="001A7B9F" w:rsidP="001A7B9F">
            <w:pPr>
              <w:jc w:val="center"/>
              <w:rPr>
                <w:rFonts w:ascii="Calibri" w:eastAsia="Times New Roman" w:hAnsi="Calibri" w:cs="Calibri"/>
                <w:color w:val="000000"/>
                <w:sz w:val="22"/>
                <w:szCs w:val="22"/>
              </w:rPr>
            </w:pPr>
            <w:r w:rsidRPr="001A7B9F">
              <w:rPr>
                <w:rFonts w:ascii="Calibri" w:eastAsia="Times New Roman" w:hAnsi="Calibri" w:cs="Calibri"/>
                <w:color w:val="000000"/>
                <w:sz w:val="22"/>
                <w:szCs w:val="22"/>
              </w:rPr>
              <w:lastRenderedPageBreak/>
              <w:t>28</w:t>
            </w:r>
          </w:p>
        </w:tc>
        <w:tc>
          <w:tcPr>
            <w:tcW w:w="2458" w:type="dxa"/>
            <w:tcBorders>
              <w:top w:val="nil"/>
              <w:left w:val="nil"/>
              <w:bottom w:val="single" w:sz="4" w:space="0" w:color="auto"/>
              <w:right w:val="single" w:sz="4" w:space="0" w:color="auto"/>
            </w:tcBorders>
            <w:shd w:val="clear" w:color="auto" w:fill="auto"/>
            <w:hideMark/>
          </w:tcPr>
          <w:p w:rsidR="001A7B9F" w:rsidRPr="001A7B9F" w:rsidRDefault="001A7B9F" w:rsidP="001A7B9F">
            <w:pPr>
              <w:rPr>
                <w:rFonts w:ascii="Calibri" w:eastAsia="Times New Roman" w:hAnsi="Calibri" w:cs="Calibri"/>
                <w:color w:val="000000"/>
                <w:sz w:val="22"/>
                <w:szCs w:val="22"/>
              </w:rPr>
            </w:pPr>
            <w:r w:rsidRPr="001A7B9F">
              <w:rPr>
                <w:rFonts w:ascii="Calibri" w:eastAsia="Times New Roman" w:hAnsi="Calibri" w:cs="Calibri"/>
                <w:color w:val="000000"/>
                <w:sz w:val="22"/>
                <w:szCs w:val="22"/>
              </w:rPr>
              <w:t>9846 - SUPLEMENTO ALIMENTAR INFANTIL PARA MENORES DE 1 ANO.</w:t>
            </w:r>
          </w:p>
        </w:tc>
        <w:tc>
          <w:tcPr>
            <w:tcW w:w="1062" w:type="dxa"/>
            <w:tcBorders>
              <w:top w:val="nil"/>
              <w:left w:val="nil"/>
              <w:bottom w:val="single" w:sz="4" w:space="0" w:color="auto"/>
              <w:right w:val="single" w:sz="4" w:space="0" w:color="auto"/>
            </w:tcBorders>
            <w:shd w:val="clear" w:color="auto" w:fill="auto"/>
            <w:noWrap/>
            <w:hideMark/>
          </w:tcPr>
          <w:p w:rsidR="001A7B9F" w:rsidRPr="001A7B9F" w:rsidRDefault="001A7B9F" w:rsidP="001A7B9F">
            <w:pPr>
              <w:jc w:val="center"/>
              <w:rPr>
                <w:rFonts w:ascii="Calibri" w:eastAsia="Times New Roman" w:hAnsi="Calibri" w:cs="Calibri"/>
                <w:color w:val="000000"/>
                <w:sz w:val="22"/>
                <w:szCs w:val="22"/>
              </w:rPr>
            </w:pPr>
            <w:r w:rsidRPr="001A7B9F">
              <w:rPr>
                <w:rFonts w:ascii="Calibri" w:eastAsia="Times New Roman" w:hAnsi="Calibri" w:cs="Calibri"/>
                <w:color w:val="000000"/>
                <w:sz w:val="22"/>
                <w:szCs w:val="22"/>
              </w:rPr>
              <w:t>LATA</w:t>
            </w:r>
          </w:p>
        </w:tc>
        <w:tc>
          <w:tcPr>
            <w:tcW w:w="1477" w:type="dxa"/>
            <w:tcBorders>
              <w:top w:val="nil"/>
              <w:left w:val="nil"/>
              <w:bottom w:val="single" w:sz="4" w:space="0" w:color="auto"/>
              <w:right w:val="single" w:sz="4" w:space="0" w:color="auto"/>
            </w:tcBorders>
            <w:shd w:val="clear" w:color="auto" w:fill="auto"/>
            <w:noWrap/>
            <w:hideMark/>
          </w:tcPr>
          <w:p w:rsidR="001A7B9F" w:rsidRPr="001A7B9F" w:rsidRDefault="001A7B9F" w:rsidP="001A7B9F">
            <w:pPr>
              <w:jc w:val="center"/>
              <w:rPr>
                <w:rFonts w:ascii="Calibri" w:eastAsia="Times New Roman" w:hAnsi="Calibri" w:cs="Calibri"/>
                <w:color w:val="000000"/>
                <w:sz w:val="22"/>
                <w:szCs w:val="22"/>
              </w:rPr>
            </w:pPr>
            <w:r w:rsidRPr="001A7B9F">
              <w:rPr>
                <w:rFonts w:ascii="Calibri" w:eastAsia="Times New Roman" w:hAnsi="Calibri" w:cs="Calibri"/>
                <w:color w:val="000000"/>
                <w:sz w:val="22"/>
                <w:szCs w:val="22"/>
              </w:rPr>
              <w:t>50</w:t>
            </w:r>
          </w:p>
        </w:tc>
        <w:tc>
          <w:tcPr>
            <w:tcW w:w="1346" w:type="dxa"/>
            <w:tcBorders>
              <w:top w:val="nil"/>
              <w:left w:val="nil"/>
              <w:bottom w:val="single" w:sz="4" w:space="0" w:color="auto"/>
              <w:right w:val="single" w:sz="4" w:space="0" w:color="auto"/>
            </w:tcBorders>
            <w:shd w:val="clear" w:color="auto" w:fill="auto"/>
            <w:hideMark/>
          </w:tcPr>
          <w:p w:rsidR="001A7B9F" w:rsidRPr="001A7B9F" w:rsidRDefault="001A7B9F" w:rsidP="001A7B9F">
            <w:pPr>
              <w:jc w:val="center"/>
              <w:rPr>
                <w:rFonts w:ascii="Calibri" w:eastAsia="Times New Roman" w:hAnsi="Calibri" w:cs="Calibri"/>
                <w:color w:val="000000"/>
                <w:sz w:val="22"/>
                <w:szCs w:val="22"/>
              </w:rPr>
            </w:pPr>
            <w:r w:rsidRPr="001A7B9F">
              <w:rPr>
                <w:rFonts w:ascii="Calibri" w:eastAsia="Times New Roman" w:hAnsi="Calibri" w:cs="Calibri"/>
                <w:color w:val="000000"/>
                <w:sz w:val="22"/>
                <w:szCs w:val="22"/>
              </w:rPr>
              <w:t>DANONE</w:t>
            </w:r>
          </w:p>
        </w:tc>
        <w:tc>
          <w:tcPr>
            <w:tcW w:w="1320" w:type="dxa"/>
            <w:tcBorders>
              <w:top w:val="nil"/>
              <w:left w:val="nil"/>
              <w:bottom w:val="single" w:sz="4" w:space="0" w:color="auto"/>
              <w:right w:val="single" w:sz="4" w:space="0" w:color="auto"/>
            </w:tcBorders>
            <w:shd w:val="clear" w:color="auto" w:fill="auto"/>
            <w:hideMark/>
          </w:tcPr>
          <w:p w:rsidR="001A7B9F" w:rsidRPr="001A7B9F" w:rsidRDefault="001A7B9F" w:rsidP="001A7B9F">
            <w:pPr>
              <w:jc w:val="center"/>
              <w:rPr>
                <w:rFonts w:ascii="Calibri" w:eastAsia="Times New Roman" w:hAnsi="Calibri" w:cs="Calibri"/>
                <w:color w:val="000000"/>
                <w:sz w:val="22"/>
                <w:szCs w:val="22"/>
              </w:rPr>
            </w:pPr>
            <w:r w:rsidRPr="001A7B9F">
              <w:rPr>
                <w:rFonts w:ascii="Calibri" w:eastAsia="Times New Roman" w:hAnsi="Calibri" w:cs="Calibri"/>
                <w:color w:val="000000"/>
                <w:sz w:val="22"/>
                <w:szCs w:val="22"/>
              </w:rPr>
              <w:t xml:space="preserve"> R$     143,49 </w:t>
            </w:r>
          </w:p>
        </w:tc>
        <w:tc>
          <w:tcPr>
            <w:tcW w:w="1629" w:type="dxa"/>
            <w:tcBorders>
              <w:top w:val="nil"/>
              <w:left w:val="nil"/>
              <w:bottom w:val="single" w:sz="4" w:space="0" w:color="auto"/>
              <w:right w:val="single" w:sz="4" w:space="0" w:color="auto"/>
            </w:tcBorders>
            <w:shd w:val="clear" w:color="auto" w:fill="auto"/>
            <w:hideMark/>
          </w:tcPr>
          <w:p w:rsidR="001A7B9F" w:rsidRPr="001A7B9F" w:rsidRDefault="001A7B9F" w:rsidP="001A7B9F">
            <w:pPr>
              <w:jc w:val="center"/>
              <w:rPr>
                <w:rFonts w:ascii="Calibri" w:eastAsia="Times New Roman" w:hAnsi="Calibri" w:cs="Calibri"/>
                <w:color w:val="000000"/>
                <w:sz w:val="22"/>
                <w:szCs w:val="22"/>
              </w:rPr>
            </w:pPr>
            <w:r w:rsidRPr="001A7B9F">
              <w:rPr>
                <w:rFonts w:ascii="Calibri" w:eastAsia="Times New Roman" w:hAnsi="Calibri" w:cs="Calibri"/>
                <w:color w:val="000000"/>
                <w:sz w:val="22"/>
                <w:szCs w:val="22"/>
              </w:rPr>
              <w:t xml:space="preserve"> R$      7.174,50 </w:t>
            </w:r>
          </w:p>
        </w:tc>
      </w:tr>
      <w:tr w:rsidR="001A7B9F" w:rsidRPr="001A7B9F" w:rsidTr="001A7B9F">
        <w:tc>
          <w:tcPr>
            <w:tcW w:w="696" w:type="dxa"/>
            <w:tcBorders>
              <w:top w:val="nil"/>
              <w:left w:val="single" w:sz="4" w:space="0" w:color="auto"/>
              <w:bottom w:val="single" w:sz="4" w:space="0" w:color="auto"/>
              <w:right w:val="single" w:sz="4" w:space="0" w:color="auto"/>
            </w:tcBorders>
            <w:shd w:val="clear" w:color="auto" w:fill="auto"/>
            <w:noWrap/>
            <w:hideMark/>
          </w:tcPr>
          <w:p w:rsidR="001A7B9F" w:rsidRPr="001A7B9F" w:rsidRDefault="001A7B9F" w:rsidP="001A7B9F">
            <w:pPr>
              <w:jc w:val="center"/>
              <w:rPr>
                <w:rFonts w:ascii="Calibri" w:eastAsia="Times New Roman" w:hAnsi="Calibri" w:cs="Calibri"/>
                <w:color w:val="000000"/>
                <w:sz w:val="22"/>
                <w:szCs w:val="22"/>
              </w:rPr>
            </w:pPr>
            <w:r w:rsidRPr="001A7B9F">
              <w:rPr>
                <w:rFonts w:ascii="Calibri" w:eastAsia="Times New Roman" w:hAnsi="Calibri" w:cs="Calibri"/>
                <w:color w:val="000000"/>
                <w:sz w:val="22"/>
                <w:szCs w:val="22"/>
              </w:rPr>
              <w:t>32</w:t>
            </w:r>
          </w:p>
        </w:tc>
        <w:tc>
          <w:tcPr>
            <w:tcW w:w="2458" w:type="dxa"/>
            <w:tcBorders>
              <w:top w:val="nil"/>
              <w:left w:val="nil"/>
              <w:bottom w:val="single" w:sz="4" w:space="0" w:color="auto"/>
              <w:right w:val="single" w:sz="4" w:space="0" w:color="auto"/>
            </w:tcBorders>
            <w:shd w:val="clear" w:color="auto" w:fill="auto"/>
            <w:hideMark/>
          </w:tcPr>
          <w:p w:rsidR="001A7B9F" w:rsidRPr="001A7B9F" w:rsidRDefault="001A7B9F" w:rsidP="001A7B9F">
            <w:pPr>
              <w:rPr>
                <w:rFonts w:ascii="Calibri" w:eastAsia="Times New Roman" w:hAnsi="Calibri" w:cs="Calibri"/>
                <w:color w:val="000000"/>
                <w:sz w:val="22"/>
                <w:szCs w:val="22"/>
              </w:rPr>
            </w:pPr>
            <w:r w:rsidRPr="001A7B9F">
              <w:rPr>
                <w:rFonts w:ascii="Calibri" w:eastAsia="Times New Roman" w:hAnsi="Calibri" w:cs="Calibri"/>
                <w:color w:val="000000"/>
                <w:sz w:val="22"/>
                <w:szCs w:val="22"/>
              </w:rPr>
              <w:t>10110 - SUPLEMENTO ORIGINAL, ENTERAL LÍQUIDO, POLIMÉRICO NUTRICIONALMENTE COMPLETO</w:t>
            </w:r>
          </w:p>
        </w:tc>
        <w:tc>
          <w:tcPr>
            <w:tcW w:w="1062" w:type="dxa"/>
            <w:tcBorders>
              <w:top w:val="nil"/>
              <w:left w:val="nil"/>
              <w:bottom w:val="single" w:sz="4" w:space="0" w:color="auto"/>
              <w:right w:val="single" w:sz="4" w:space="0" w:color="auto"/>
            </w:tcBorders>
            <w:shd w:val="clear" w:color="auto" w:fill="auto"/>
            <w:noWrap/>
            <w:hideMark/>
          </w:tcPr>
          <w:p w:rsidR="001A7B9F" w:rsidRPr="001A7B9F" w:rsidRDefault="001A7B9F" w:rsidP="001A7B9F">
            <w:pPr>
              <w:jc w:val="center"/>
              <w:rPr>
                <w:rFonts w:ascii="Calibri" w:eastAsia="Times New Roman" w:hAnsi="Calibri" w:cs="Calibri"/>
                <w:color w:val="000000"/>
                <w:sz w:val="22"/>
                <w:szCs w:val="22"/>
              </w:rPr>
            </w:pPr>
            <w:r w:rsidRPr="001A7B9F">
              <w:rPr>
                <w:rFonts w:ascii="Calibri" w:eastAsia="Times New Roman" w:hAnsi="Calibri" w:cs="Calibri"/>
                <w:color w:val="000000"/>
                <w:sz w:val="22"/>
                <w:szCs w:val="22"/>
              </w:rPr>
              <w:t>LITROS</w:t>
            </w:r>
          </w:p>
        </w:tc>
        <w:tc>
          <w:tcPr>
            <w:tcW w:w="1477" w:type="dxa"/>
            <w:tcBorders>
              <w:top w:val="nil"/>
              <w:left w:val="nil"/>
              <w:bottom w:val="single" w:sz="4" w:space="0" w:color="auto"/>
              <w:right w:val="single" w:sz="4" w:space="0" w:color="auto"/>
            </w:tcBorders>
            <w:shd w:val="clear" w:color="auto" w:fill="auto"/>
            <w:noWrap/>
            <w:hideMark/>
          </w:tcPr>
          <w:p w:rsidR="001A7B9F" w:rsidRPr="001A7B9F" w:rsidRDefault="001A7B9F" w:rsidP="001A7B9F">
            <w:pPr>
              <w:jc w:val="center"/>
              <w:rPr>
                <w:rFonts w:ascii="Calibri" w:eastAsia="Times New Roman" w:hAnsi="Calibri" w:cs="Calibri"/>
                <w:color w:val="000000"/>
                <w:sz w:val="22"/>
                <w:szCs w:val="22"/>
              </w:rPr>
            </w:pPr>
            <w:r w:rsidRPr="001A7B9F">
              <w:rPr>
                <w:rFonts w:ascii="Calibri" w:eastAsia="Times New Roman" w:hAnsi="Calibri" w:cs="Calibri"/>
                <w:color w:val="000000"/>
                <w:sz w:val="22"/>
                <w:szCs w:val="22"/>
              </w:rPr>
              <w:t>5000</w:t>
            </w:r>
          </w:p>
        </w:tc>
        <w:tc>
          <w:tcPr>
            <w:tcW w:w="1346" w:type="dxa"/>
            <w:tcBorders>
              <w:top w:val="nil"/>
              <w:left w:val="nil"/>
              <w:bottom w:val="single" w:sz="4" w:space="0" w:color="auto"/>
              <w:right w:val="single" w:sz="4" w:space="0" w:color="auto"/>
            </w:tcBorders>
            <w:shd w:val="clear" w:color="auto" w:fill="auto"/>
            <w:hideMark/>
          </w:tcPr>
          <w:p w:rsidR="001A7B9F" w:rsidRPr="001A7B9F" w:rsidRDefault="001A7B9F" w:rsidP="001A7B9F">
            <w:pPr>
              <w:jc w:val="center"/>
              <w:rPr>
                <w:rFonts w:ascii="Calibri" w:eastAsia="Times New Roman" w:hAnsi="Calibri" w:cs="Calibri"/>
                <w:color w:val="000000"/>
                <w:sz w:val="22"/>
                <w:szCs w:val="22"/>
              </w:rPr>
            </w:pPr>
            <w:r w:rsidRPr="001A7B9F">
              <w:rPr>
                <w:rFonts w:ascii="Calibri" w:eastAsia="Times New Roman" w:hAnsi="Calibri" w:cs="Calibri"/>
                <w:color w:val="000000"/>
                <w:sz w:val="22"/>
                <w:szCs w:val="22"/>
              </w:rPr>
              <w:t>NESTLE</w:t>
            </w:r>
          </w:p>
        </w:tc>
        <w:tc>
          <w:tcPr>
            <w:tcW w:w="1320" w:type="dxa"/>
            <w:tcBorders>
              <w:top w:val="nil"/>
              <w:left w:val="nil"/>
              <w:bottom w:val="single" w:sz="4" w:space="0" w:color="auto"/>
              <w:right w:val="single" w:sz="4" w:space="0" w:color="auto"/>
            </w:tcBorders>
            <w:shd w:val="clear" w:color="auto" w:fill="auto"/>
            <w:hideMark/>
          </w:tcPr>
          <w:p w:rsidR="001A7B9F" w:rsidRPr="001A7B9F" w:rsidRDefault="001A7B9F" w:rsidP="001A7B9F">
            <w:pPr>
              <w:jc w:val="center"/>
              <w:rPr>
                <w:rFonts w:ascii="Calibri" w:eastAsia="Times New Roman" w:hAnsi="Calibri" w:cs="Calibri"/>
                <w:color w:val="000000"/>
                <w:sz w:val="22"/>
                <w:szCs w:val="22"/>
              </w:rPr>
            </w:pPr>
            <w:r w:rsidRPr="001A7B9F">
              <w:rPr>
                <w:rFonts w:ascii="Calibri" w:eastAsia="Times New Roman" w:hAnsi="Calibri" w:cs="Calibri"/>
                <w:color w:val="000000"/>
                <w:sz w:val="22"/>
                <w:szCs w:val="22"/>
              </w:rPr>
              <w:t xml:space="preserve"> R$       32,86 </w:t>
            </w:r>
          </w:p>
        </w:tc>
        <w:tc>
          <w:tcPr>
            <w:tcW w:w="1629" w:type="dxa"/>
            <w:tcBorders>
              <w:top w:val="nil"/>
              <w:left w:val="nil"/>
              <w:bottom w:val="single" w:sz="4" w:space="0" w:color="auto"/>
              <w:right w:val="single" w:sz="4" w:space="0" w:color="auto"/>
            </w:tcBorders>
            <w:shd w:val="clear" w:color="auto" w:fill="auto"/>
            <w:hideMark/>
          </w:tcPr>
          <w:p w:rsidR="001A7B9F" w:rsidRPr="001A7B9F" w:rsidRDefault="001A7B9F" w:rsidP="001A7B9F">
            <w:pPr>
              <w:jc w:val="center"/>
              <w:rPr>
                <w:rFonts w:ascii="Calibri" w:eastAsia="Times New Roman" w:hAnsi="Calibri" w:cs="Calibri"/>
                <w:color w:val="000000"/>
                <w:sz w:val="22"/>
                <w:szCs w:val="22"/>
              </w:rPr>
            </w:pPr>
            <w:r w:rsidRPr="001A7B9F">
              <w:rPr>
                <w:rFonts w:ascii="Calibri" w:eastAsia="Times New Roman" w:hAnsi="Calibri" w:cs="Calibri"/>
                <w:color w:val="000000"/>
                <w:sz w:val="22"/>
                <w:szCs w:val="22"/>
              </w:rPr>
              <w:t xml:space="preserve"> R$ 164.300,00 </w:t>
            </w:r>
          </w:p>
        </w:tc>
      </w:tr>
    </w:tbl>
    <w:p w:rsidR="00AA4CFA" w:rsidRPr="00803FEA" w:rsidRDefault="002C0DE0" w:rsidP="00115A8B">
      <w:pPr>
        <w:tabs>
          <w:tab w:val="left" w:pos="709"/>
          <w:tab w:val="left" w:pos="2552"/>
          <w:tab w:val="left" w:pos="2835"/>
        </w:tabs>
        <w:spacing w:before="100" w:beforeAutospacing="1" w:after="100" w:afterAutospacing="1"/>
        <w:ind w:right="-1"/>
        <w:jc w:val="both"/>
        <w:rPr>
          <w:rFonts w:ascii="Arial" w:hAnsi="Arial" w:cs="Arial"/>
          <w:sz w:val="22"/>
          <w:szCs w:val="22"/>
        </w:rPr>
      </w:pPr>
      <w:r w:rsidRPr="00803FEA">
        <w:rPr>
          <w:rFonts w:ascii="Arial" w:hAnsi="Arial" w:cs="Arial"/>
          <w:sz w:val="22"/>
          <w:szCs w:val="22"/>
        </w:rPr>
        <w:t>Na</w:t>
      </w:r>
      <w:r w:rsidR="00AA4CFA" w:rsidRPr="00803FEA">
        <w:rPr>
          <w:rFonts w:ascii="Arial" w:hAnsi="Arial" w:cs="Arial"/>
          <w:sz w:val="22"/>
          <w:szCs w:val="22"/>
        </w:rPr>
        <w:t xml:space="preserve"> </w:t>
      </w:r>
      <w:r w:rsidRPr="00803FEA">
        <w:rPr>
          <w:rFonts w:ascii="Arial" w:hAnsi="Arial" w:cs="Arial"/>
          <w:sz w:val="22"/>
          <w:szCs w:val="22"/>
        </w:rPr>
        <w:t>ata</w:t>
      </w:r>
      <w:r w:rsidR="00AA4CFA" w:rsidRPr="00803FEA">
        <w:rPr>
          <w:rFonts w:ascii="Arial" w:hAnsi="Arial" w:cs="Arial"/>
          <w:sz w:val="22"/>
          <w:szCs w:val="22"/>
        </w:rPr>
        <w:t xml:space="preserve"> poderá haver </w:t>
      </w:r>
      <w:r w:rsidR="00AA4CFA" w:rsidRPr="00803FEA">
        <w:rPr>
          <w:rFonts w:ascii="Arial" w:hAnsi="Arial" w:cs="Arial"/>
          <w:b/>
          <w:sz w:val="22"/>
          <w:szCs w:val="22"/>
        </w:rPr>
        <w:t>reequilíbrio econômico financeiro</w:t>
      </w:r>
      <w:r w:rsidR="00AA4CFA" w:rsidRPr="00803FEA">
        <w:rPr>
          <w:rFonts w:ascii="Arial" w:hAnsi="Arial" w:cs="Arial"/>
          <w:sz w:val="22"/>
          <w:szCs w:val="22"/>
        </w:rPr>
        <w:t>: No caso de solicitação do equilíbrio econômico-financeiro, a contratada deverá solicitar formalmente a Prefeitura Municipal de Desterro do Melo, devidamente acompanhada de documentos que comprovem a procedência do pedido, sendo que o mesmo será encaminhado à procuradoria jurídica do município para o devido parecer.</w:t>
      </w:r>
    </w:p>
    <w:p w:rsidR="00AA4CFA" w:rsidRPr="00803FEA" w:rsidRDefault="00AA4CFA" w:rsidP="00115A8B">
      <w:pPr>
        <w:ind w:right="-196"/>
        <w:jc w:val="both"/>
        <w:rPr>
          <w:rFonts w:ascii="Arial" w:eastAsia="Times New Roman" w:hAnsi="Arial" w:cs="Arial"/>
          <w:b/>
          <w:sz w:val="22"/>
          <w:szCs w:val="22"/>
        </w:rPr>
      </w:pPr>
      <w:r w:rsidRPr="00803FEA">
        <w:rPr>
          <w:rFonts w:ascii="Arial" w:eastAsia="Times New Roman" w:hAnsi="Arial" w:cs="Arial"/>
          <w:b/>
          <w:sz w:val="22"/>
          <w:szCs w:val="22"/>
        </w:rPr>
        <w:t>CLÁUSULA QUARTA – DAS OBRIGAÇÕES DO GERENCIADOR DA ATA</w:t>
      </w:r>
    </w:p>
    <w:p w:rsidR="00AA4CFA" w:rsidRPr="00803FEA" w:rsidRDefault="00AA4CFA" w:rsidP="00115A8B">
      <w:pPr>
        <w:ind w:right="-196"/>
        <w:jc w:val="both"/>
        <w:rPr>
          <w:rFonts w:ascii="Arial" w:eastAsia="Times New Roman" w:hAnsi="Arial" w:cs="Arial"/>
          <w:sz w:val="22"/>
          <w:szCs w:val="22"/>
        </w:rPr>
      </w:pPr>
      <w:r w:rsidRPr="00803FEA">
        <w:rPr>
          <w:rFonts w:ascii="Arial" w:eastAsia="Times New Roman" w:hAnsi="Arial" w:cs="Arial"/>
          <w:sz w:val="22"/>
          <w:szCs w:val="22"/>
        </w:rPr>
        <w:t>O ÓRGÃO GERENCIADOR, através do Setor de Compras, obriga-se a:</w:t>
      </w:r>
    </w:p>
    <w:p w:rsidR="00AA4CFA" w:rsidRPr="00803FEA" w:rsidRDefault="00AA4CFA" w:rsidP="00115A8B">
      <w:pPr>
        <w:ind w:right="-196"/>
        <w:jc w:val="both"/>
        <w:rPr>
          <w:rFonts w:ascii="Arial" w:eastAsia="Times New Roman" w:hAnsi="Arial" w:cs="Arial"/>
          <w:sz w:val="22"/>
          <w:szCs w:val="22"/>
        </w:rPr>
      </w:pPr>
      <w:r w:rsidRPr="00803FEA">
        <w:rPr>
          <w:rFonts w:ascii="Arial" w:eastAsia="Times New Roman" w:hAnsi="Arial" w:cs="Arial"/>
          <w:sz w:val="22"/>
          <w:szCs w:val="22"/>
        </w:rPr>
        <w:t>a) Gerenciar a presente ARP, indicando, sempre que solicitado, os nomes dos fornecedores, os preços, os quantitativos disponíveis e as especificações dos materiais registrados, observada a ordem de classificação indicada na licitação;</w:t>
      </w:r>
    </w:p>
    <w:p w:rsidR="00AA4CFA" w:rsidRPr="00803FEA" w:rsidRDefault="00AA4CFA" w:rsidP="00115A8B">
      <w:pPr>
        <w:ind w:right="-196"/>
        <w:jc w:val="both"/>
        <w:rPr>
          <w:rFonts w:ascii="Arial" w:eastAsia="Times New Roman" w:hAnsi="Arial" w:cs="Arial"/>
          <w:sz w:val="22"/>
          <w:szCs w:val="22"/>
        </w:rPr>
      </w:pPr>
      <w:r w:rsidRPr="00803FEA">
        <w:rPr>
          <w:rFonts w:ascii="Arial" w:eastAsia="Times New Roman" w:hAnsi="Arial" w:cs="Arial"/>
          <w:sz w:val="22"/>
          <w:szCs w:val="22"/>
        </w:rPr>
        <w:t>b) Convocar o fornecedor registrado, telefone ou e-mail, para retirada da nota de empenho;</w:t>
      </w:r>
    </w:p>
    <w:p w:rsidR="00AA4CFA" w:rsidRPr="00803FEA" w:rsidRDefault="00AA4CFA" w:rsidP="00115A8B">
      <w:pPr>
        <w:ind w:right="-196"/>
        <w:jc w:val="both"/>
        <w:rPr>
          <w:rFonts w:ascii="Arial" w:eastAsia="Times New Roman" w:hAnsi="Arial" w:cs="Arial"/>
          <w:sz w:val="22"/>
          <w:szCs w:val="22"/>
        </w:rPr>
      </w:pPr>
      <w:bookmarkStart w:id="0" w:name="2"/>
      <w:bookmarkEnd w:id="0"/>
      <w:r w:rsidRPr="00803FEA">
        <w:rPr>
          <w:rFonts w:ascii="Arial" w:eastAsia="Times New Roman" w:hAnsi="Arial" w:cs="Arial"/>
          <w:sz w:val="22"/>
          <w:szCs w:val="22"/>
        </w:rPr>
        <w:t>c) Observar para que, durante a vigência da presente ata, sejam mantidas todas as condições de habilitação e qualificação exigidas na licitação, bem assim, a compatibilidade com as obrigações assumidas, inclusive com solicitação de novas certidões ou documentos vencidos.</w:t>
      </w:r>
    </w:p>
    <w:p w:rsidR="00AA4CFA" w:rsidRPr="00803FEA" w:rsidRDefault="00AA4CFA" w:rsidP="00115A8B">
      <w:pPr>
        <w:ind w:right="-196"/>
        <w:jc w:val="both"/>
        <w:rPr>
          <w:rFonts w:ascii="Arial" w:eastAsia="Times New Roman" w:hAnsi="Arial" w:cs="Arial"/>
          <w:sz w:val="22"/>
          <w:szCs w:val="22"/>
        </w:rPr>
      </w:pPr>
      <w:r w:rsidRPr="00803FEA">
        <w:rPr>
          <w:rFonts w:ascii="Arial" w:eastAsia="Times New Roman" w:hAnsi="Arial" w:cs="Arial"/>
          <w:sz w:val="22"/>
          <w:szCs w:val="22"/>
        </w:rPr>
        <w:t>d) Conduzir eventuais procedimentos administrativos de renegociação de preços registrados, para fins de adequação às novas condições de mercado;</w:t>
      </w:r>
    </w:p>
    <w:p w:rsidR="00AA4CFA" w:rsidRPr="00803FEA" w:rsidRDefault="00AA4CFA" w:rsidP="00115A8B">
      <w:pPr>
        <w:ind w:right="-196"/>
        <w:jc w:val="both"/>
        <w:rPr>
          <w:rFonts w:ascii="Arial" w:eastAsia="Times New Roman" w:hAnsi="Arial" w:cs="Arial"/>
          <w:sz w:val="22"/>
          <w:szCs w:val="22"/>
        </w:rPr>
      </w:pPr>
      <w:r w:rsidRPr="00803FEA">
        <w:rPr>
          <w:rFonts w:ascii="Arial" w:eastAsia="Times New Roman" w:hAnsi="Arial" w:cs="Arial"/>
          <w:sz w:val="22"/>
          <w:szCs w:val="22"/>
        </w:rPr>
        <w:t>e) Consultar os fornecedores registrados (observada a ordem de classificação) quanto ao interesse em fornecimento dos materiais a outros órgãos da Administração Pública que externem a intenção de utilizar a presente ARP;</w:t>
      </w:r>
    </w:p>
    <w:p w:rsidR="00AA4CFA" w:rsidRPr="00803FEA" w:rsidRDefault="00AA4CFA" w:rsidP="00115A8B">
      <w:pPr>
        <w:ind w:right="-196"/>
        <w:jc w:val="both"/>
        <w:rPr>
          <w:rFonts w:ascii="Arial" w:eastAsia="Times New Roman" w:hAnsi="Arial" w:cs="Arial"/>
          <w:sz w:val="22"/>
          <w:szCs w:val="22"/>
        </w:rPr>
      </w:pPr>
      <w:r w:rsidRPr="00803FEA">
        <w:rPr>
          <w:rFonts w:ascii="Arial" w:eastAsia="Times New Roman" w:hAnsi="Arial" w:cs="Arial"/>
          <w:sz w:val="22"/>
          <w:szCs w:val="22"/>
        </w:rPr>
        <w:t>f) Acompanhar e fiscalizar o cumprimento das condições ajustadas no edital da licitação e na presente ARP;</w:t>
      </w:r>
    </w:p>
    <w:p w:rsidR="00AA4CFA" w:rsidRPr="00803FEA" w:rsidRDefault="00AA4CFA" w:rsidP="00115A8B">
      <w:pPr>
        <w:ind w:right="-196"/>
        <w:jc w:val="both"/>
        <w:rPr>
          <w:rFonts w:ascii="Arial" w:eastAsia="Times New Roman" w:hAnsi="Arial" w:cs="Arial"/>
          <w:sz w:val="22"/>
          <w:szCs w:val="22"/>
        </w:rPr>
      </w:pPr>
      <w:r w:rsidRPr="00803FEA">
        <w:rPr>
          <w:rFonts w:ascii="Arial" w:eastAsia="Times New Roman" w:hAnsi="Arial" w:cs="Arial"/>
          <w:sz w:val="22"/>
          <w:szCs w:val="22"/>
        </w:rPr>
        <w:t xml:space="preserve">g) Designar, dentre os servidores das unidades requisitantes, gestores de compras que serão responsáveis pelo recebimento </w:t>
      </w:r>
      <w:r w:rsidR="00F45535" w:rsidRPr="00803FEA">
        <w:rPr>
          <w:rFonts w:ascii="Arial" w:eastAsia="Times New Roman" w:hAnsi="Arial" w:cs="Arial"/>
          <w:sz w:val="22"/>
          <w:szCs w:val="22"/>
        </w:rPr>
        <w:t>dos itens</w:t>
      </w:r>
      <w:r w:rsidRPr="00803FEA">
        <w:rPr>
          <w:rFonts w:ascii="Arial" w:eastAsia="Times New Roman" w:hAnsi="Arial" w:cs="Arial"/>
          <w:sz w:val="22"/>
          <w:szCs w:val="22"/>
        </w:rPr>
        <w:t>;</w:t>
      </w:r>
    </w:p>
    <w:p w:rsidR="00AA4CFA" w:rsidRPr="00803FEA" w:rsidRDefault="00AA4CFA" w:rsidP="00115A8B">
      <w:pPr>
        <w:ind w:right="-196"/>
        <w:jc w:val="both"/>
        <w:rPr>
          <w:rFonts w:ascii="Arial" w:eastAsia="Times New Roman" w:hAnsi="Arial" w:cs="Arial"/>
          <w:sz w:val="22"/>
          <w:szCs w:val="22"/>
        </w:rPr>
      </w:pPr>
      <w:r w:rsidRPr="00803FEA">
        <w:rPr>
          <w:rFonts w:ascii="Arial" w:eastAsia="Times New Roman" w:hAnsi="Arial" w:cs="Arial"/>
          <w:sz w:val="22"/>
          <w:szCs w:val="22"/>
        </w:rPr>
        <w:t>h) É de competência do órgão gerenciador a obrigação de aplicar a sanção em caso de restar inobservado algum compromisso assumido com a assinatura da ata, seja em relação ao órgão participante do sistema ou a ele aderente;</w:t>
      </w:r>
    </w:p>
    <w:p w:rsidR="00AA4CFA" w:rsidRPr="00803FEA" w:rsidRDefault="00AA4CFA" w:rsidP="00115A8B">
      <w:pPr>
        <w:ind w:right="-196"/>
        <w:jc w:val="both"/>
        <w:rPr>
          <w:rFonts w:ascii="Arial" w:eastAsia="Times New Roman" w:hAnsi="Arial" w:cs="Arial"/>
          <w:sz w:val="22"/>
          <w:szCs w:val="22"/>
        </w:rPr>
      </w:pPr>
      <w:r w:rsidRPr="00803FEA">
        <w:rPr>
          <w:rFonts w:ascii="Arial" w:eastAsia="Times New Roman" w:hAnsi="Arial" w:cs="Arial"/>
          <w:sz w:val="22"/>
          <w:szCs w:val="22"/>
        </w:rPr>
        <w:t>h.1) Será do órgão contratante (gerenciador, participante ou aderente, a depender do caso) a competência para a imposição de sanções administrativas acaso inadimplida alguma obrigação em momento posterior à celebração do contrato. Em sendo o contratante órgão participante ou aderente, o órgão gerenciador deverá ser informado do inadimplemento para que sejam observados os respectivos impactos em face da ata de registro de preços, como o seu cancelamento.</w:t>
      </w:r>
    </w:p>
    <w:p w:rsidR="00AA4CFA" w:rsidRPr="00803FEA" w:rsidRDefault="00AA4CFA" w:rsidP="00115A8B">
      <w:pPr>
        <w:ind w:right="-196"/>
        <w:jc w:val="both"/>
        <w:rPr>
          <w:rFonts w:ascii="Arial" w:eastAsia="Times New Roman" w:hAnsi="Arial" w:cs="Arial"/>
          <w:sz w:val="22"/>
          <w:szCs w:val="22"/>
        </w:rPr>
      </w:pPr>
    </w:p>
    <w:p w:rsidR="00115A8B" w:rsidRPr="00803FEA" w:rsidRDefault="00AA4CFA" w:rsidP="00115A8B">
      <w:pPr>
        <w:ind w:right="-196"/>
        <w:jc w:val="both"/>
        <w:rPr>
          <w:rFonts w:ascii="Arial" w:eastAsia="Times New Roman" w:hAnsi="Arial" w:cs="Arial"/>
          <w:b/>
          <w:sz w:val="22"/>
          <w:szCs w:val="22"/>
        </w:rPr>
      </w:pPr>
      <w:r w:rsidRPr="00803FEA">
        <w:rPr>
          <w:rFonts w:ascii="Arial" w:eastAsia="Times New Roman" w:hAnsi="Arial" w:cs="Arial"/>
          <w:b/>
          <w:sz w:val="22"/>
          <w:szCs w:val="22"/>
        </w:rPr>
        <w:t>CLÁUSULA QUINTA - DA VIGÊNCIA</w:t>
      </w:r>
    </w:p>
    <w:p w:rsidR="00AA4CFA" w:rsidRPr="00803FEA" w:rsidRDefault="00AA4CFA" w:rsidP="00115A8B">
      <w:pPr>
        <w:ind w:right="-196"/>
        <w:jc w:val="both"/>
        <w:rPr>
          <w:rFonts w:ascii="Arial" w:eastAsia="Times New Roman" w:hAnsi="Arial" w:cs="Arial"/>
          <w:sz w:val="22"/>
          <w:szCs w:val="22"/>
        </w:rPr>
      </w:pPr>
      <w:r w:rsidRPr="00803FEA">
        <w:rPr>
          <w:rFonts w:ascii="Arial" w:eastAsia="Times New Roman" w:hAnsi="Arial" w:cs="Arial"/>
          <w:sz w:val="22"/>
          <w:szCs w:val="22"/>
        </w:rPr>
        <w:t xml:space="preserve">A presente Ata de Registro de Preços terá vigência de 12 (doze) meses, a contar da data da sua assinatura, vigorando até o dia </w:t>
      </w:r>
      <w:r w:rsidR="004D288D" w:rsidRPr="00803FEA">
        <w:rPr>
          <w:rFonts w:ascii="Arial" w:eastAsia="Times New Roman" w:hAnsi="Arial" w:cs="Arial"/>
          <w:sz w:val="22"/>
          <w:szCs w:val="22"/>
        </w:rPr>
        <w:t xml:space="preserve">15 de janeiro </w:t>
      </w:r>
      <w:r w:rsidRPr="00803FEA">
        <w:rPr>
          <w:rFonts w:ascii="Arial" w:eastAsia="Times New Roman" w:hAnsi="Arial" w:cs="Arial"/>
          <w:sz w:val="22"/>
          <w:szCs w:val="22"/>
        </w:rPr>
        <w:t>de 202</w:t>
      </w:r>
      <w:r w:rsidR="009460FA" w:rsidRPr="00803FEA">
        <w:rPr>
          <w:rFonts w:ascii="Arial" w:eastAsia="Times New Roman" w:hAnsi="Arial" w:cs="Arial"/>
          <w:sz w:val="22"/>
          <w:szCs w:val="22"/>
        </w:rPr>
        <w:t>5</w:t>
      </w:r>
      <w:r w:rsidRPr="00803FEA">
        <w:rPr>
          <w:rFonts w:ascii="Arial" w:eastAsia="Times New Roman" w:hAnsi="Arial" w:cs="Arial"/>
          <w:sz w:val="22"/>
          <w:szCs w:val="22"/>
        </w:rPr>
        <w:t>.</w:t>
      </w:r>
    </w:p>
    <w:p w:rsidR="00AA4CFA" w:rsidRPr="00803FEA" w:rsidRDefault="00AA4CFA" w:rsidP="00115A8B">
      <w:pPr>
        <w:ind w:right="-196"/>
        <w:jc w:val="both"/>
        <w:rPr>
          <w:rFonts w:ascii="Arial" w:eastAsia="Times New Roman" w:hAnsi="Arial" w:cs="Arial"/>
          <w:sz w:val="22"/>
          <w:szCs w:val="22"/>
        </w:rPr>
      </w:pPr>
    </w:p>
    <w:p w:rsidR="00AA4CFA" w:rsidRPr="00803FEA" w:rsidRDefault="00AA4CFA" w:rsidP="00115A8B">
      <w:pPr>
        <w:ind w:right="-196"/>
        <w:jc w:val="both"/>
        <w:rPr>
          <w:rFonts w:ascii="Arial" w:eastAsia="Times New Roman" w:hAnsi="Arial" w:cs="Arial"/>
          <w:b/>
          <w:sz w:val="22"/>
          <w:szCs w:val="22"/>
        </w:rPr>
      </w:pPr>
      <w:r w:rsidRPr="00803FEA">
        <w:rPr>
          <w:rFonts w:ascii="Arial" w:eastAsia="Times New Roman" w:hAnsi="Arial" w:cs="Arial"/>
          <w:b/>
          <w:sz w:val="22"/>
          <w:szCs w:val="22"/>
        </w:rPr>
        <w:t>CLÁUSULA SEXTA – DA CONDIÇÃO ESPECÍFICA</w:t>
      </w:r>
    </w:p>
    <w:p w:rsidR="00AA4CFA" w:rsidRPr="00803FEA" w:rsidRDefault="00AA4CFA" w:rsidP="00115A8B">
      <w:pPr>
        <w:ind w:right="-196"/>
        <w:jc w:val="both"/>
        <w:rPr>
          <w:rFonts w:ascii="Arial" w:eastAsia="Times New Roman" w:hAnsi="Arial" w:cs="Arial"/>
          <w:sz w:val="22"/>
          <w:szCs w:val="22"/>
        </w:rPr>
      </w:pPr>
      <w:r w:rsidRPr="00803FEA">
        <w:rPr>
          <w:rFonts w:ascii="Arial" w:eastAsia="Times New Roman" w:hAnsi="Arial" w:cs="Arial"/>
          <w:sz w:val="22"/>
          <w:szCs w:val="22"/>
        </w:rPr>
        <w:lastRenderedPageBreak/>
        <w:t>A existência desta Ata de Registro de Preços não obriga o ÓRGÃO GERENCIADOR a firmar as futuras aquisições, sendo-lhe facultada a realização de procedimento específico para determinada aquisição, assegurado ao particular cujo preço foi registrado, em caso de igualdade de condições, a preferência.</w:t>
      </w:r>
    </w:p>
    <w:p w:rsidR="00AA4CFA" w:rsidRPr="00803FEA" w:rsidRDefault="00AA4CFA" w:rsidP="00115A8B">
      <w:pPr>
        <w:ind w:right="-196"/>
        <w:jc w:val="both"/>
        <w:rPr>
          <w:rFonts w:ascii="Arial" w:eastAsia="Times New Roman" w:hAnsi="Arial" w:cs="Arial"/>
          <w:sz w:val="22"/>
          <w:szCs w:val="22"/>
        </w:rPr>
      </w:pPr>
    </w:p>
    <w:p w:rsidR="00AA4CFA" w:rsidRPr="00803FEA" w:rsidRDefault="00AA4CFA" w:rsidP="00115A8B">
      <w:pPr>
        <w:ind w:right="-196"/>
        <w:jc w:val="both"/>
        <w:rPr>
          <w:rFonts w:ascii="Arial" w:eastAsia="Times New Roman" w:hAnsi="Arial" w:cs="Arial"/>
          <w:b/>
          <w:sz w:val="22"/>
          <w:szCs w:val="22"/>
        </w:rPr>
      </w:pPr>
      <w:r w:rsidRPr="00803FEA">
        <w:rPr>
          <w:rFonts w:ascii="Arial" w:eastAsia="Times New Roman" w:hAnsi="Arial" w:cs="Arial"/>
          <w:b/>
          <w:sz w:val="22"/>
          <w:szCs w:val="22"/>
        </w:rPr>
        <w:t>CLÁUSULA SÉTIMA – DA PUBLICIDADE</w:t>
      </w:r>
    </w:p>
    <w:p w:rsidR="00AA4CFA" w:rsidRPr="00803FEA" w:rsidRDefault="00AA4CFA" w:rsidP="00115A8B">
      <w:pPr>
        <w:ind w:right="-196"/>
        <w:jc w:val="both"/>
        <w:rPr>
          <w:rFonts w:ascii="Arial" w:eastAsia="Times New Roman" w:hAnsi="Arial" w:cs="Arial"/>
          <w:sz w:val="22"/>
          <w:szCs w:val="22"/>
        </w:rPr>
      </w:pPr>
      <w:r w:rsidRPr="00803FEA">
        <w:rPr>
          <w:rFonts w:ascii="Arial" w:eastAsia="Times New Roman" w:hAnsi="Arial" w:cs="Arial"/>
          <w:sz w:val="22"/>
          <w:szCs w:val="22"/>
        </w:rPr>
        <w:t>Os preços, os quantitativos, o(s) fornecedor(es), como também as possíveis alterações da presente ARP, serão publicadas no Diário Oficial do Município de Desterro do Melo e site oficial do Município.</w:t>
      </w:r>
    </w:p>
    <w:p w:rsidR="00AA4CFA" w:rsidRPr="00803FEA" w:rsidRDefault="00AA4CFA" w:rsidP="00115A8B">
      <w:pPr>
        <w:ind w:right="-196"/>
        <w:jc w:val="both"/>
        <w:rPr>
          <w:rFonts w:ascii="Arial" w:eastAsia="Times New Roman" w:hAnsi="Arial" w:cs="Arial"/>
          <w:sz w:val="22"/>
          <w:szCs w:val="22"/>
        </w:rPr>
      </w:pPr>
      <w:bookmarkStart w:id="1" w:name="6"/>
      <w:bookmarkEnd w:id="1"/>
    </w:p>
    <w:p w:rsidR="00115A8B" w:rsidRPr="00803FEA" w:rsidRDefault="00AA4CFA" w:rsidP="00115A8B">
      <w:pPr>
        <w:ind w:right="-196"/>
        <w:jc w:val="both"/>
        <w:rPr>
          <w:rFonts w:ascii="Arial" w:hAnsi="Arial" w:cs="Arial"/>
          <w:b/>
          <w:sz w:val="22"/>
          <w:szCs w:val="22"/>
        </w:rPr>
      </w:pPr>
      <w:r w:rsidRPr="00803FEA">
        <w:rPr>
          <w:rFonts w:ascii="Arial" w:eastAsia="Times New Roman" w:hAnsi="Arial" w:cs="Arial"/>
          <w:b/>
          <w:sz w:val="22"/>
          <w:szCs w:val="22"/>
        </w:rPr>
        <w:t xml:space="preserve">CLÁUSULA OITAVA – </w:t>
      </w:r>
      <w:r w:rsidRPr="00803FEA">
        <w:rPr>
          <w:rFonts w:ascii="Arial" w:hAnsi="Arial" w:cs="Arial"/>
          <w:b/>
          <w:sz w:val="22"/>
          <w:szCs w:val="22"/>
        </w:rPr>
        <w:t>DA UTILIZAÇÃO DA ATA POR ÓRGÃOS NÃO PARTICIPANTES</w:t>
      </w:r>
    </w:p>
    <w:p w:rsidR="00AA4CFA" w:rsidRPr="00803FEA" w:rsidRDefault="00AA4CFA" w:rsidP="00115A8B">
      <w:pPr>
        <w:ind w:right="-196"/>
        <w:jc w:val="both"/>
        <w:rPr>
          <w:rFonts w:ascii="Arial" w:hAnsi="Arial" w:cs="Arial"/>
          <w:sz w:val="22"/>
          <w:szCs w:val="22"/>
        </w:rPr>
      </w:pPr>
      <w:r w:rsidRPr="00803FEA">
        <w:rPr>
          <w:rFonts w:ascii="Arial" w:hAnsi="Arial" w:cs="Arial"/>
          <w:sz w:val="22"/>
          <w:szCs w:val="22"/>
        </w:rPr>
        <w:t>1) - Desde que devidamente justificada a vantagem, esta Ata de Registro de Preços, durante sua vigência, poderá ser utilizada por qualquer órgão ou entidade da Administração Pública que não tenha participado do certame licitatório, mediante anuência do Órgão Gerenciador.</w:t>
      </w:r>
    </w:p>
    <w:p w:rsidR="00AA4CFA" w:rsidRPr="00803FEA" w:rsidRDefault="00AA4CFA" w:rsidP="00115A8B">
      <w:pPr>
        <w:ind w:right="-196"/>
        <w:jc w:val="both"/>
        <w:rPr>
          <w:rFonts w:ascii="Arial" w:hAnsi="Arial" w:cs="Arial"/>
          <w:sz w:val="22"/>
          <w:szCs w:val="22"/>
        </w:rPr>
      </w:pPr>
      <w:r w:rsidRPr="00803FEA">
        <w:rPr>
          <w:rFonts w:ascii="Arial" w:hAnsi="Arial" w:cs="Arial"/>
          <w:sz w:val="22"/>
          <w:szCs w:val="22"/>
        </w:rPr>
        <w:t>1.1) - Os órgãos e entidades que não participaram do registro de preços, quando desejarem fazer uso desta ata de registro de preços, deverão consultar o órgão gerenciador da ata para manifestação sobre a possibilidade de adesão.</w:t>
      </w:r>
    </w:p>
    <w:p w:rsidR="00AA4CFA" w:rsidRPr="00803FEA" w:rsidRDefault="00AA4CFA" w:rsidP="00115A8B">
      <w:pPr>
        <w:ind w:right="-196"/>
        <w:jc w:val="both"/>
        <w:rPr>
          <w:rFonts w:ascii="Arial" w:hAnsi="Arial" w:cs="Arial"/>
          <w:sz w:val="22"/>
          <w:szCs w:val="22"/>
        </w:rPr>
      </w:pPr>
      <w:r w:rsidRPr="00803FEA">
        <w:rPr>
          <w:rFonts w:ascii="Arial" w:hAnsi="Arial" w:cs="Arial"/>
          <w:sz w:val="22"/>
          <w:szCs w:val="22"/>
        </w:rPr>
        <w:t>1.2) - Caberá ao fornecedor beneficiário desta Ata de Registro de Preços, observadas as condições nela estabelecidas, optar pela aceitação ou não, a órgão ou entidade que não tenha participado do certame licitatório, desde que este fornecimento não prejudique as obrigações anteriormente assumidas com o órgão gerenciador e órgãos participantes.</w:t>
      </w:r>
    </w:p>
    <w:p w:rsidR="00AA4CFA" w:rsidRPr="00803FEA" w:rsidRDefault="00AA4CFA" w:rsidP="00115A8B">
      <w:pPr>
        <w:ind w:right="-196"/>
        <w:jc w:val="both"/>
        <w:rPr>
          <w:rFonts w:ascii="Arial" w:hAnsi="Arial" w:cs="Arial"/>
          <w:sz w:val="22"/>
          <w:szCs w:val="22"/>
        </w:rPr>
      </w:pPr>
      <w:r w:rsidRPr="00803FEA">
        <w:rPr>
          <w:rFonts w:ascii="Arial" w:hAnsi="Arial" w:cs="Arial"/>
          <w:sz w:val="22"/>
          <w:szCs w:val="22"/>
        </w:rPr>
        <w:t xml:space="preserve">1.3) - As aquisições ou contrafações adicionais a que se refere este item não poderão exceder, por órgão ou entidade, a cem por cento dos quantitativos dos itens registrados nesta ata de registro de preços para o órgão gerenciador e órgãos participantes. </w:t>
      </w:r>
    </w:p>
    <w:p w:rsidR="00AA4CFA" w:rsidRPr="00803FEA" w:rsidRDefault="00AA4CFA" w:rsidP="00115A8B">
      <w:pPr>
        <w:ind w:right="-196"/>
        <w:jc w:val="both"/>
        <w:rPr>
          <w:rFonts w:ascii="Arial" w:hAnsi="Arial" w:cs="Arial"/>
          <w:sz w:val="22"/>
          <w:szCs w:val="22"/>
        </w:rPr>
      </w:pPr>
      <w:r w:rsidRPr="00803FEA">
        <w:rPr>
          <w:rFonts w:ascii="Arial" w:hAnsi="Arial" w:cs="Arial"/>
          <w:sz w:val="22"/>
          <w:szCs w:val="22"/>
        </w:rPr>
        <w:t>1.4) - Em atendimento ao disposto no § 4° do art. 22 do Decreto n° 7.892/13, o quantitativo decorrente das adesões à Ata de Registro de Preços não excederá, na totalidade, ao quíntuplo do quantitativo de cada item registrado para o órgão gerenciador e órgãos participantes.</w:t>
      </w:r>
    </w:p>
    <w:p w:rsidR="00AA4CFA" w:rsidRPr="00803FEA" w:rsidRDefault="00AA4CFA" w:rsidP="00115A8B">
      <w:pPr>
        <w:ind w:right="-196"/>
        <w:jc w:val="both"/>
        <w:rPr>
          <w:rFonts w:ascii="Arial" w:hAnsi="Arial" w:cs="Arial"/>
          <w:sz w:val="22"/>
          <w:szCs w:val="22"/>
        </w:rPr>
      </w:pPr>
      <w:r w:rsidRPr="00803FEA">
        <w:rPr>
          <w:rFonts w:ascii="Arial" w:hAnsi="Arial" w:cs="Arial"/>
          <w:sz w:val="22"/>
          <w:szCs w:val="22"/>
        </w:rPr>
        <w:t>1.5) - Autorizada a adesão, o órgão não participante (o "carona") deverá efetivar a aquisição ou contratação solicitada em até noventa dias, observado o prazo de vigência da ata.</w:t>
      </w:r>
    </w:p>
    <w:p w:rsidR="00AA4CFA" w:rsidRPr="00803FEA" w:rsidRDefault="00AA4CFA" w:rsidP="00115A8B">
      <w:pPr>
        <w:ind w:right="-196"/>
        <w:jc w:val="both"/>
        <w:rPr>
          <w:rFonts w:ascii="Arial" w:eastAsia="Times New Roman" w:hAnsi="Arial" w:cs="Arial"/>
          <w:b/>
          <w:sz w:val="22"/>
          <w:szCs w:val="22"/>
        </w:rPr>
      </w:pPr>
    </w:p>
    <w:p w:rsidR="00AA4CFA" w:rsidRPr="00803FEA" w:rsidRDefault="00AA4CFA" w:rsidP="00115A8B">
      <w:pPr>
        <w:ind w:right="-196"/>
        <w:jc w:val="both"/>
        <w:rPr>
          <w:rFonts w:ascii="Arial" w:eastAsia="Times New Roman" w:hAnsi="Arial" w:cs="Arial"/>
          <w:b/>
          <w:sz w:val="22"/>
          <w:szCs w:val="22"/>
        </w:rPr>
      </w:pPr>
      <w:r w:rsidRPr="00803FEA">
        <w:rPr>
          <w:rFonts w:ascii="Arial" w:eastAsia="Times New Roman" w:hAnsi="Arial" w:cs="Arial"/>
          <w:b/>
          <w:sz w:val="22"/>
          <w:szCs w:val="22"/>
        </w:rPr>
        <w:t xml:space="preserve">CLÁUSULA </w:t>
      </w:r>
      <w:r w:rsidR="00BF62E7" w:rsidRPr="00803FEA">
        <w:rPr>
          <w:rFonts w:ascii="Arial" w:eastAsia="Times New Roman" w:hAnsi="Arial" w:cs="Arial"/>
          <w:b/>
          <w:sz w:val="22"/>
          <w:szCs w:val="22"/>
        </w:rPr>
        <w:t>NONA</w:t>
      </w:r>
      <w:r w:rsidRPr="00803FEA">
        <w:rPr>
          <w:rFonts w:ascii="Arial" w:eastAsia="Times New Roman" w:hAnsi="Arial" w:cs="Arial"/>
          <w:b/>
          <w:sz w:val="22"/>
          <w:szCs w:val="22"/>
        </w:rPr>
        <w:t xml:space="preserve"> – DO CANCELAMENTO DO REGISTRO DO FORNECEDOR</w:t>
      </w:r>
    </w:p>
    <w:p w:rsidR="00AA4CFA" w:rsidRPr="00803FEA" w:rsidRDefault="00AA4CFA" w:rsidP="00115A8B">
      <w:pPr>
        <w:ind w:right="-196"/>
        <w:jc w:val="both"/>
        <w:rPr>
          <w:rFonts w:ascii="Arial" w:eastAsia="Times New Roman" w:hAnsi="Arial" w:cs="Arial"/>
          <w:sz w:val="22"/>
          <w:szCs w:val="22"/>
        </w:rPr>
      </w:pPr>
      <w:r w:rsidRPr="00803FEA">
        <w:rPr>
          <w:rFonts w:ascii="Arial" w:eastAsia="Times New Roman" w:hAnsi="Arial" w:cs="Arial"/>
          <w:sz w:val="22"/>
          <w:szCs w:val="22"/>
        </w:rPr>
        <w:t>O FORNECEDOR terá seu registro cancelado nos seguintes casos:</w:t>
      </w:r>
    </w:p>
    <w:p w:rsidR="00AA4CFA" w:rsidRPr="00803FEA" w:rsidRDefault="00AA4CFA" w:rsidP="00115A8B">
      <w:pPr>
        <w:ind w:right="-196"/>
        <w:jc w:val="both"/>
        <w:rPr>
          <w:rFonts w:ascii="Arial" w:eastAsia="Times New Roman" w:hAnsi="Arial" w:cs="Arial"/>
          <w:sz w:val="22"/>
          <w:szCs w:val="22"/>
        </w:rPr>
      </w:pPr>
      <w:r w:rsidRPr="00803FEA">
        <w:rPr>
          <w:rFonts w:ascii="Arial" w:eastAsia="Times New Roman" w:hAnsi="Arial" w:cs="Arial"/>
          <w:sz w:val="22"/>
          <w:szCs w:val="22"/>
        </w:rPr>
        <w:t>I – Por iniciativa da Administração, quando:</w:t>
      </w:r>
    </w:p>
    <w:p w:rsidR="00AA4CFA" w:rsidRPr="00803FEA" w:rsidRDefault="00AA4CFA" w:rsidP="00115A8B">
      <w:pPr>
        <w:ind w:right="-196"/>
        <w:jc w:val="both"/>
        <w:rPr>
          <w:rFonts w:ascii="Arial" w:eastAsia="Times New Roman" w:hAnsi="Arial" w:cs="Arial"/>
          <w:sz w:val="22"/>
          <w:szCs w:val="22"/>
        </w:rPr>
      </w:pPr>
      <w:r w:rsidRPr="00803FEA">
        <w:rPr>
          <w:rFonts w:ascii="Arial" w:eastAsia="Times New Roman" w:hAnsi="Arial" w:cs="Arial"/>
          <w:sz w:val="22"/>
          <w:szCs w:val="22"/>
        </w:rPr>
        <w:t xml:space="preserve">a) Não cumprir as exigências do instrumento convocatório da licitação supracitada e as condições da presente ARP; </w:t>
      </w:r>
    </w:p>
    <w:p w:rsidR="00AA4CFA" w:rsidRPr="00803FEA" w:rsidRDefault="00AA4CFA" w:rsidP="00115A8B">
      <w:pPr>
        <w:ind w:right="-196"/>
        <w:jc w:val="both"/>
        <w:rPr>
          <w:rFonts w:ascii="Arial" w:eastAsia="Times New Roman" w:hAnsi="Arial" w:cs="Arial"/>
          <w:sz w:val="22"/>
          <w:szCs w:val="22"/>
        </w:rPr>
      </w:pPr>
      <w:r w:rsidRPr="00803FEA">
        <w:rPr>
          <w:rFonts w:ascii="Arial" w:eastAsia="Times New Roman" w:hAnsi="Arial" w:cs="Arial"/>
          <w:sz w:val="22"/>
          <w:szCs w:val="22"/>
        </w:rPr>
        <w:t>b) Recusar-se a retirar a nota de empenho nos prazos estabelecidos, salvo por motivo devidamente justificado e aceito pela Administração;</w:t>
      </w:r>
    </w:p>
    <w:p w:rsidR="00AA4CFA" w:rsidRPr="00803FEA" w:rsidRDefault="00AA4CFA" w:rsidP="00115A8B">
      <w:pPr>
        <w:ind w:right="-196"/>
        <w:jc w:val="both"/>
        <w:rPr>
          <w:rFonts w:ascii="Arial" w:eastAsia="Times New Roman" w:hAnsi="Arial" w:cs="Arial"/>
          <w:sz w:val="22"/>
          <w:szCs w:val="22"/>
        </w:rPr>
      </w:pPr>
      <w:r w:rsidRPr="00803FEA">
        <w:rPr>
          <w:rFonts w:ascii="Arial" w:eastAsia="Times New Roman" w:hAnsi="Arial" w:cs="Arial"/>
          <w:sz w:val="22"/>
          <w:szCs w:val="22"/>
        </w:rPr>
        <w:t>c) Der causa à rescisão administrativa decorrente desta ARP;</w:t>
      </w:r>
    </w:p>
    <w:p w:rsidR="00AA4CFA" w:rsidRPr="00803FEA" w:rsidRDefault="00AA4CFA" w:rsidP="00115A8B">
      <w:pPr>
        <w:ind w:right="-196"/>
        <w:jc w:val="both"/>
        <w:rPr>
          <w:rFonts w:ascii="Arial" w:eastAsia="Times New Roman" w:hAnsi="Arial" w:cs="Arial"/>
          <w:sz w:val="22"/>
          <w:szCs w:val="22"/>
        </w:rPr>
      </w:pPr>
      <w:r w:rsidRPr="00803FEA">
        <w:rPr>
          <w:rFonts w:ascii="Arial" w:eastAsia="Times New Roman" w:hAnsi="Arial" w:cs="Arial"/>
          <w:sz w:val="22"/>
          <w:szCs w:val="22"/>
        </w:rPr>
        <w:t>d) Em qualquer das hipóteses de inexecução total ou parcial relativa ao presente Registro de Preços;</w:t>
      </w:r>
    </w:p>
    <w:p w:rsidR="00AA4CFA" w:rsidRPr="00803FEA" w:rsidRDefault="00AA4CFA" w:rsidP="00115A8B">
      <w:pPr>
        <w:ind w:right="-196"/>
        <w:jc w:val="both"/>
        <w:rPr>
          <w:rFonts w:ascii="Arial" w:eastAsia="Times New Roman" w:hAnsi="Arial" w:cs="Arial"/>
          <w:sz w:val="22"/>
          <w:szCs w:val="22"/>
        </w:rPr>
      </w:pPr>
      <w:r w:rsidRPr="00803FEA">
        <w:rPr>
          <w:rFonts w:ascii="Arial" w:eastAsia="Times New Roman" w:hAnsi="Arial" w:cs="Arial"/>
          <w:sz w:val="22"/>
          <w:szCs w:val="22"/>
        </w:rPr>
        <w:t>e) Não manutenção das condições de habilitação e compatibilidade;</w:t>
      </w:r>
    </w:p>
    <w:p w:rsidR="00AA4CFA" w:rsidRPr="00803FEA" w:rsidRDefault="00AA4CFA" w:rsidP="00115A8B">
      <w:pPr>
        <w:ind w:right="-196"/>
        <w:jc w:val="both"/>
        <w:rPr>
          <w:rFonts w:ascii="Arial" w:eastAsia="Times New Roman" w:hAnsi="Arial" w:cs="Arial"/>
          <w:sz w:val="22"/>
          <w:szCs w:val="22"/>
        </w:rPr>
      </w:pPr>
      <w:r w:rsidRPr="00803FEA">
        <w:rPr>
          <w:rFonts w:ascii="Arial" w:eastAsia="Times New Roman" w:hAnsi="Arial" w:cs="Arial"/>
          <w:sz w:val="22"/>
          <w:szCs w:val="22"/>
        </w:rPr>
        <w:t>f) Não aceitar a redução dos preços registrados, nas hipóteses previstas na legislação;</w:t>
      </w:r>
    </w:p>
    <w:p w:rsidR="00AA4CFA" w:rsidRPr="00803FEA" w:rsidRDefault="00AA4CFA" w:rsidP="00115A8B">
      <w:pPr>
        <w:ind w:right="-196"/>
        <w:jc w:val="both"/>
        <w:rPr>
          <w:rFonts w:ascii="Arial" w:eastAsia="Times New Roman" w:hAnsi="Arial" w:cs="Arial"/>
          <w:sz w:val="22"/>
          <w:szCs w:val="22"/>
        </w:rPr>
      </w:pPr>
      <w:r w:rsidRPr="00803FEA">
        <w:rPr>
          <w:rFonts w:ascii="Arial" w:eastAsia="Times New Roman" w:hAnsi="Arial" w:cs="Arial"/>
          <w:sz w:val="22"/>
          <w:szCs w:val="22"/>
        </w:rPr>
        <w:t>g) Em razões de interesse público, devidamente justificadas.</w:t>
      </w:r>
    </w:p>
    <w:p w:rsidR="00AA4CFA" w:rsidRPr="00803FEA" w:rsidRDefault="00AA4CFA" w:rsidP="00115A8B">
      <w:pPr>
        <w:ind w:right="-196"/>
        <w:jc w:val="both"/>
        <w:rPr>
          <w:rFonts w:ascii="Arial" w:eastAsia="Times New Roman" w:hAnsi="Arial" w:cs="Arial"/>
          <w:sz w:val="22"/>
          <w:szCs w:val="22"/>
        </w:rPr>
      </w:pPr>
      <w:r w:rsidRPr="00803FEA">
        <w:rPr>
          <w:rFonts w:ascii="Arial" w:eastAsia="Times New Roman" w:hAnsi="Arial" w:cs="Arial"/>
          <w:sz w:val="22"/>
          <w:szCs w:val="22"/>
        </w:rPr>
        <w:t>h) Não fornecer os materiais em compatibilidade com as condições de quantidade e qualidade;</w:t>
      </w:r>
    </w:p>
    <w:p w:rsidR="00AA4CFA" w:rsidRPr="00803FEA" w:rsidRDefault="00AA4CFA" w:rsidP="00115A8B">
      <w:pPr>
        <w:ind w:right="-196"/>
        <w:jc w:val="both"/>
        <w:rPr>
          <w:rFonts w:ascii="Arial" w:eastAsia="Times New Roman" w:hAnsi="Arial" w:cs="Arial"/>
          <w:sz w:val="22"/>
          <w:szCs w:val="22"/>
        </w:rPr>
      </w:pPr>
      <w:r w:rsidRPr="00803FEA">
        <w:rPr>
          <w:rFonts w:ascii="Arial" w:eastAsia="Times New Roman" w:hAnsi="Arial" w:cs="Arial"/>
          <w:sz w:val="22"/>
          <w:szCs w:val="22"/>
        </w:rPr>
        <w:t>i) Não respeitar as condições determinadas pela ANVISA pertinentes ao manuseio, transporte e acondicionamento dos materiais perecíveis.</w:t>
      </w:r>
    </w:p>
    <w:p w:rsidR="00AA4CFA" w:rsidRPr="00803FEA" w:rsidRDefault="00AA4CFA" w:rsidP="00115A8B">
      <w:pPr>
        <w:ind w:right="-196"/>
        <w:jc w:val="both"/>
        <w:rPr>
          <w:rFonts w:ascii="Arial" w:eastAsia="Times New Roman" w:hAnsi="Arial" w:cs="Arial"/>
          <w:sz w:val="22"/>
          <w:szCs w:val="22"/>
        </w:rPr>
      </w:pPr>
      <w:r w:rsidRPr="00803FEA">
        <w:rPr>
          <w:rFonts w:ascii="Arial" w:eastAsia="Times New Roman" w:hAnsi="Arial" w:cs="Arial"/>
          <w:sz w:val="22"/>
          <w:szCs w:val="22"/>
        </w:rPr>
        <w:t>j) Não Cumprir integralmente os prazos e locais de entrega determinados pela Administração.</w:t>
      </w:r>
    </w:p>
    <w:p w:rsidR="00AA4CFA" w:rsidRPr="00803FEA" w:rsidRDefault="00AA4CFA" w:rsidP="00115A8B">
      <w:pPr>
        <w:ind w:right="-196"/>
        <w:jc w:val="both"/>
        <w:rPr>
          <w:rFonts w:ascii="Arial" w:eastAsia="Times New Roman" w:hAnsi="Arial" w:cs="Arial"/>
          <w:sz w:val="22"/>
          <w:szCs w:val="22"/>
        </w:rPr>
      </w:pPr>
      <w:r w:rsidRPr="00803FEA">
        <w:rPr>
          <w:rFonts w:ascii="Arial" w:eastAsia="Times New Roman" w:hAnsi="Arial" w:cs="Arial"/>
          <w:sz w:val="22"/>
          <w:szCs w:val="22"/>
        </w:rPr>
        <w:t>II – Por iniciativa do próprio FORNECEDOR, quando mediante solicitação por escrito, comprovar a impossibilidade de cumprimento das exigências neste Registro de Preços, tendo em vista fato superveniente, aceito pelo ÓRGÃO GERENCIADOR, que comprovadamente venha a comprometer a perfeita execução contratual.</w:t>
      </w:r>
    </w:p>
    <w:p w:rsidR="00AA4CFA" w:rsidRPr="00803FEA" w:rsidRDefault="00AA4CFA" w:rsidP="00115A8B">
      <w:pPr>
        <w:ind w:right="-196"/>
        <w:jc w:val="both"/>
        <w:rPr>
          <w:rFonts w:ascii="Arial" w:eastAsia="Times New Roman" w:hAnsi="Arial" w:cs="Arial"/>
          <w:sz w:val="22"/>
          <w:szCs w:val="22"/>
        </w:rPr>
      </w:pPr>
      <w:r w:rsidRPr="00803FEA">
        <w:rPr>
          <w:rFonts w:ascii="Arial" w:eastAsia="Times New Roman" w:hAnsi="Arial" w:cs="Arial"/>
          <w:sz w:val="22"/>
          <w:szCs w:val="22"/>
        </w:rPr>
        <w:lastRenderedPageBreak/>
        <w:t>Parágrafo único – o cancelamento de registro, assegurados o contraditório e a ampla defesa, deverá ser formalizado mediante competente processo administrativo com despacho fundamentado do Secretário de Administração do ÓRGÃO GERENCIADOR.</w:t>
      </w:r>
    </w:p>
    <w:p w:rsidR="00AA4CFA" w:rsidRPr="00803FEA" w:rsidRDefault="00AA4CFA" w:rsidP="00115A8B">
      <w:pPr>
        <w:ind w:right="-196"/>
        <w:jc w:val="both"/>
        <w:rPr>
          <w:rFonts w:ascii="Arial" w:eastAsia="Times New Roman" w:hAnsi="Arial" w:cs="Arial"/>
          <w:sz w:val="22"/>
          <w:szCs w:val="22"/>
        </w:rPr>
      </w:pPr>
    </w:p>
    <w:p w:rsidR="00AA4CFA" w:rsidRPr="00803FEA" w:rsidRDefault="00AA4CFA" w:rsidP="00115A8B">
      <w:pPr>
        <w:ind w:right="-196"/>
        <w:jc w:val="both"/>
        <w:rPr>
          <w:rFonts w:ascii="Arial" w:eastAsia="Times New Roman" w:hAnsi="Arial" w:cs="Arial"/>
          <w:b/>
          <w:sz w:val="22"/>
          <w:szCs w:val="22"/>
        </w:rPr>
      </w:pPr>
      <w:r w:rsidRPr="00803FEA">
        <w:rPr>
          <w:rFonts w:ascii="Arial" w:eastAsia="Times New Roman" w:hAnsi="Arial" w:cs="Arial"/>
          <w:b/>
          <w:sz w:val="22"/>
          <w:szCs w:val="22"/>
        </w:rPr>
        <w:t>CLÁUSULA DÉCIMA – DAS PENALIDADES</w:t>
      </w:r>
    </w:p>
    <w:p w:rsidR="00E63E42" w:rsidRPr="00803FEA" w:rsidRDefault="00E63E42" w:rsidP="00E63E42">
      <w:pPr>
        <w:widowControl w:val="0"/>
        <w:tabs>
          <w:tab w:val="left" w:pos="-3402"/>
        </w:tabs>
        <w:autoSpaceDE w:val="0"/>
        <w:autoSpaceDN w:val="0"/>
        <w:adjustRightInd w:val="0"/>
        <w:spacing w:before="100" w:beforeAutospacing="1" w:after="100" w:afterAutospacing="1"/>
        <w:ind w:right="-196"/>
        <w:jc w:val="both"/>
        <w:rPr>
          <w:rFonts w:ascii="Arial" w:hAnsi="Arial" w:cs="Arial"/>
          <w:sz w:val="22"/>
          <w:szCs w:val="22"/>
          <w:lang w:val="pt-PT"/>
        </w:rPr>
      </w:pPr>
      <w:r w:rsidRPr="00803FEA">
        <w:rPr>
          <w:rFonts w:ascii="Arial" w:hAnsi="Arial" w:cs="Arial"/>
          <w:bCs/>
          <w:sz w:val="22"/>
          <w:szCs w:val="22"/>
          <w:lang w:val="pt-PT"/>
        </w:rPr>
        <w:t xml:space="preserve">10.1- </w:t>
      </w:r>
      <w:r w:rsidRPr="00803FEA">
        <w:rPr>
          <w:rFonts w:ascii="Arial" w:hAnsi="Arial" w:cs="Arial"/>
          <w:sz w:val="22"/>
          <w:szCs w:val="22"/>
          <w:lang w:val="pt-PT"/>
        </w:rPr>
        <w:t>A recusa do adjudicatário em assinar a ata de registro de preços, contrato ou instrumento equivalente dentro do prazo estabelecido, bem como qualquer irregularidade no fornecimento dos materiais ou serviços, caracterizará o descumprimento da obrigação assumida e permitirão a aplicação das seguintes sanções pela Administração:</w:t>
      </w:r>
    </w:p>
    <w:p w:rsidR="00E63E42" w:rsidRPr="00803FEA" w:rsidRDefault="00E63E42" w:rsidP="00E63E42">
      <w:pPr>
        <w:widowControl w:val="0"/>
        <w:tabs>
          <w:tab w:val="left" w:pos="-3402"/>
        </w:tabs>
        <w:autoSpaceDE w:val="0"/>
        <w:autoSpaceDN w:val="0"/>
        <w:adjustRightInd w:val="0"/>
        <w:ind w:right="-198"/>
        <w:rPr>
          <w:rFonts w:ascii="Arial" w:hAnsi="Arial" w:cs="Arial"/>
          <w:sz w:val="22"/>
          <w:szCs w:val="22"/>
          <w:lang w:val="pt-PT"/>
        </w:rPr>
      </w:pPr>
      <w:r w:rsidRPr="00803FEA">
        <w:rPr>
          <w:rFonts w:ascii="Arial" w:hAnsi="Arial" w:cs="Arial"/>
          <w:bCs/>
          <w:sz w:val="22"/>
          <w:szCs w:val="22"/>
          <w:lang w:val="pt-PT"/>
        </w:rPr>
        <w:t>10.1.1</w:t>
      </w:r>
      <w:r w:rsidRPr="00803FEA">
        <w:rPr>
          <w:rFonts w:ascii="Arial" w:hAnsi="Arial" w:cs="Arial"/>
          <w:sz w:val="22"/>
          <w:szCs w:val="22"/>
          <w:lang w:val="pt-PT"/>
        </w:rPr>
        <w:t>- Advertência, que será aplicada sempre por escrito;</w:t>
      </w:r>
    </w:p>
    <w:p w:rsidR="00E63E42" w:rsidRPr="00803FEA" w:rsidRDefault="00E63E42" w:rsidP="00E63E42">
      <w:pPr>
        <w:widowControl w:val="0"/>
        <w:tabs>
          <w:tab w:val="left" w:pos="-3261"/>
        </w:tabs>
        <w:autoSpaceDE w:val="0"/>
        <w:autoSpaceDN w:val="0"/>
        <w:adjustRightInd w:val="0"/>
        <w:ind w:right="-198"/>
        <w:jc w:val="both"/>
        <w:rPr>
          <w:rFonts w:ascii="Arial" w:hAnsi="Arial" w:cs="Arial"/>
          <w:sz w:val="22"/>
          <w:szCs w:val="22"/>
          <w:lang w:val="pt-PT"/>
        </w:rPr>
      </w:pPr>
      <w:r w:rsidRPr="00803FEA">
        <w:rPr>
          <w:rFonts w:ascii="Arial" w:hAnsi="Arial" w:cs="Arial"/>
          <w:sz w:val="22"/>
          <w:szCs w:val="22"/>
          <w:lang w:val="pt-PT"/>
        </w:rPr>
        <w:t>10.1.2- Multas, na forma prevista no instrumento convocatório ou na Ata;</w:t>
      </w:r>
    </w:p>
    <w:p w:rsidR="00E63E42" w:rsidRPr="00803FEA" w:rsidRDefault="00E63E42" w:rsidP="00E63E42">
      <w:pPr>
        <w:widowControl w:val="0"/>
        <w:tabs>
          <w:tab w:val="left" w:pos="-3402"/>
        </w:tabs>
        <w:autoSpaceDE w:val="0"/>
        <w:autoSpaceDN w:val="0"/>
        <w:adjustRightInd w:val="0"/>
        <w:ind w:right="-198"/>
        <w:jc w:val="both"/>
        <w:rPr>
          <w:rFonts w:ascii="Arial" w:hAnsi="Arial" w:cs="Arial"/>
          <w:sz w:val="22"/>
          <w:szCs w:val="22"/>
          <w:lang w:val="pt-PT"/>
        </w:rPr>
      </w:pPr>
      <w:r w:rsidRPr="00803FEA">
        <w:rPr>
          <w:rFonts w:ascii="Arial" w:hAnsi="Arial" w:cs="Arial"/>
          <w:bCs/>
          <w:sz w:val="22"/>
          <w:szCs w:val="22"/>
          <w:lang w:val="pt-PT"/>
        </w:rPr>
        <w:t xml:space="preserve">10.1.3- </w:t>
      </w:r>
      <w:r w:rsidRPr="00803FEA">
        <w:rPr>
          <w:rFonts w:ascii="Arial" w:hAnsi="Arial" w:cs="Arial"/>
          <w:sz w:val="22"/>
          <w:szCs w:val="22"/>
          <w:lang w:val="pt-PT"/>
        </w:rPr>
        <w:t>Suspensão temporária de participação em licitação e impedimento de contratar com o Município de Desterro do Melo.</w:t>
      </w:r>
    </w:p>
    <w:p w:rsidR="00E63E42" w:rsidRPr="00803FEA" w:rsidRDefault="00E63E42" w:rsidP="00E63E42">
      <w:pPr>
        <w:widowControl w:val="0"/>
        <w:tabs>
          <w:tab w:val="left" w:pos="419"/>
          <w:tab w:val="left" w:pos="646"/>
        </w:tabs>
        <w:autoSpaceDE w:val="0"/>
        <w:autoSpaceDN w:val="0"/>
        <w:adjustRightInd w:val="0"/>
        <w:ind w:right="-198"/>
        <w:jc w:val="both"/>
        <w:rPr>
          <w:rFonts w:ascii="Arial" w:hAnsi="Arial" w:cs="Arial"/>
          <w:sz w:val="22"/>
          <w:szCs w:val="22"/>
          <w:lang w:val="pt-PT"/>
        </w:rPr>
      </w:pPr>
      <w:r w:rsidRPr="00803FEA">
        <w:rPr>
          <w:rFonts w:ascii="Arial" w:hAnsi="Arial" w:cs="Arial"/>
          <w:bCs/>
          <w:sz w:val="22"/>
          <w:szCs w:val="22"/>
          <w:lang w:val="pt-PT"/>
        </w:rPr>
        <w:t>10.1.4-</w:t>
      </w:r>
      <w:r w:rsidRPr="00803FEA">
        <w:rPr>
          <w:rFonts w:ascii="Arial" w:hAnsi="Arial" w:cs="Arial"/>
          <w:sz w:val="22"/>
          <w:szCs w:val="22"/>
          <w:lang w:val="pt-PT"/>
        </w:rPr>
        <w:t>Declaração de inidoneidade para licitar e contratar com a ADMINISTRAÇÃO PÚBLICA, no prazo não superior a 5 (cinco) anos.</w:t>
      </w:r>
    </w:p>
    <w:p w:rsidR="00E63E42" w:rsidRPr="00803FEA" w:rsidRDefault="00E63E42" w:rsidP="00E63E42">
      <w:pPr>
        <w:widowControl w:val="0"/>
        <w:tabs>
          <w:tab w:val="left" w:pos="-3119"/>
          <w:tab w:val="left" w:pos="-2268"/>
        </w:tabs>
        <w:autoSpaceDE w:val="0"/>
        <w:autoSpaceDN w:val="0"/>
        <w:adjustRightInd w:val="0"/>
        <w:spacing w:before="240" w:after="240"/>
        <w:ind w:right="-196"/>
        <w:jc w:val="both"/>
        <w:rPr>
          <w:rFonts w:ascii="Arial" w:hAnsi="Arial" w:cs="Arial"/>
          <w:sz w:val="22"/>
          <w:szCs w:val="22"/>
          <w:lang w:val="pt-PT"/>
        </w:rPr>
      </w:pPr>
      <w:r w:rsidRPr="00803FEA">
        <w:rPr>
          <w:rFonts w:ascii="Arial" w:hAnsi="Arial" w:cs="Arial"/>
          <w:bCs/>
          <w:sz w:val="22"/>
          <w:szCs w:val="22"/>
          <w:lang w:val="pt-PT"/>
        </w:rPr>
        <w:t xml:space="preserve">10.2- Todas as sanções serão aplicadas </w:t>
      </w:r>
      <w:r w:rsidRPr="00803FEA">
        <w:rPr>
          <w:rFonts w:ascii="Arial" w:hAnsi="Arial" w:cs="Arial"/>
          <w:sz w:val="22"/>
          <w:szCs w:val="22"/>
          <w:lang w:val="pt-PT"/>
        </w:rPr>
        <w:t>após regular processo administrativo, garantida a prévia defesa, no caso de descumprimento de qualquer cláusula ou condição do edital e da Ata de Registro de Preços/Contrato ou instrumento equivalente, e se aplicam nos seguintes casos:</w:t>
      </w:r>
    </w:p>
    <w:p w:rsidR="00E63E42" w:rsidRPr="00803FEA" w:rsidRDefault="00E63E42" w:rsidP="00E63E42">
      <w:pPr>
        <w:widowControl w:val="0"/>
        <w:autoSpaceDE w:val="0"/>
        <w:autoSpaceDN w:val="0"/>
        <w:adjustRightInd w:val="0"/>
        <w:spacing w:before="240" w:after="240"/>
        <w:ind w:right="-196"/>
        <w:jc w:val="both"/>
        <w:rPr>
          <w:rFonts w:ascii="Arial" w:hAnsi="Arial" w:cs="Arial"/>
          <w:sz w:val="22"/>
          <w:szCs w:val="22"/>
          <w:lang w:val="pt-PT"/>
        </w:rPr>
      </w:pPr>
      <w:r w:rsidRPr="00803FEA">
        <w:rPr>
          <w:rFonts w:ascii="Arial" w:hAnsi="Arial" w:cs="Arial"/>
          <w:bCs/>
          <w:sz w:val="22"/>
          <w:szCs w:val="22"/>
          <w:lang w:val="pt-PT"/>
        </w:rPr>
        <w:t>10.2.1-</w:t>
      </w:r>
      <w:r w:rsidRPr="00803FEA">
        <w:rPr>
          <w:rFonts w:ascii="Arial" w:hAnsi="Arial" w:cs="Arial"/>
          <w:sz w:val="22"/>
          <w:szCs w:val="22"/>
          <w:lang w:val="pt-PT"/>
        </w:rPr>
        <w:t>Recusa em assinar a ata de registro de preços/contrato ou aceitar/retirar instrumento equivalente:  suspensão temporária de participação em licitação e impedimento de contratar com o Município de Desterro do Melo pelo período de 02 anos (vide art. 7º da Lei 10.520/2002, art. 81 da Lei 8666/1993 e Consulta nº 1088941/TCEMG).</w:t>
      </w:r>
    </w:p>
    <w:p w:rsidR="00E63E42" w:rsidRPr="00803FEA" w:rsidRDefault="00E63E42" w:rsidP="00E63E42">
      <w:pPr>
        <w:widowControl w:val="0"/>
        <w:tabs>
          <w:tab w:val="left" w:pos="646"/>
        </w:tabs>
        <w:autoSpaceDE w:val="0"/>
        <w:autoSpaceDN w:val="0"/>
        <w:adjustRightInd w:val="0"/>
        <w:spacing w:before="240" w:after="240"/>
        <w:ind w:right="-196"/>
        <w:jc w:val="both"/>
        <w:rPr>
          <w:rFonts w:ascii="Arial" w:hAnsi="Arial" w:cs="Arial"/>
          <w:sz w:val="22"/>
          <w:szCs w:val="22"/>
          <w:lang w:val="pt-PT"/>
        </w:rPr>
      </w:pPr>
      <w:r w:rsidRPr="00803FEA">
        <w:rPr>
          <w:rFonts w:ascii="Arial" w:hAnsi="Arial" w:cs="Arial"/>
          <w:sz w:val="22"/>
          <w:szCs w:val="22"/>
          <w:lang w:val="pt-PT"/>
        </w:rPr>
        <w:t>10.2.2- Recusa de fornecer os materiais/prestar os serviços nos locais indicados pela Administração  dentro do prazo determinado, ou ainda atraso injustificado no fornecimento do materiais/prestação dos serviços, ensejarão aplicação de multa contratual, rescisão contratual e/ou cancelamento da Ata de Registro de Preços  (vide art. 7º da Lei 10.520/2002, art. 77, 78 e 87 da Lei 8666/1993, arts. 20 e 21 da Lei 7892/2013), que serão aplicadas da seguinte forma:</w:t>
      </w:r>
    </w:p>
    <w:p w:rsidR="00E63E42" w:rsidRPr="00803FEA" w:rsidRDefault="00E63E42" w:rsidP="00E63E42">
      <w:pPr>
        <w:widowControl w:val="0"/>
        <w:tabs>
          <w:tab w:val="left" w:pos="646"/>
        </w:tabs>
        <w:autoSpaceDE w:val="0"/>
        <w:autoSpaceDN w:val="0"/>
        <w:adjustRightInd w:val="0"/>
        <w:spacing w:before="240" w:after="240"/>
        <w:ind w:right="-196"/>
        <w:jc w:val="both"/>
        <w:rPr>
          <w:rFonts w:ascii="Arial" w:hAnsi="Arial" w:cs="Arial"/>
          <w:sz w:val="22"/>
          <w:szCs w:val="22"/>
          <w:lang w:val="pt-PT"/>
        </w:rPr>
      </w:pPr>
      <w:r w:rsidRPr="00803FEA">
        <w:rPr>
          <w:rFonts w:ascii="Arial" w:hAnsi="Arial" w:cs="Arial"/>
          <w:sz w:val="22"/>
          <w:szCs w:val="22"/>
          <w:lang w:val="pt-PT"/>
        </w:rPr>
        <w:t>10.2.2.1 – 0,33% (trinta e três centésimos por cento) de multa por dia útil de atraso calculado sobre o valor da Nota de Autorização de Fornecimento dos itens/serviços, quando o atraso for inferior a 20 (vinte) dias úteis.</w:t>
      </w:r>
    </w:p>
    <w:p w:rsidR="00E63E42" w:rsidRPr="00803FEA" w:rsidRDefault="00E63E42" w:rsidP="00E63E42">
      <w:pPr>
        <w:widowControl w:val="0"/>
        <w:tabs>
          <w:tab w:val="left" w:pos="646"/>
        </w:tabs>
        <w:autoSpaceDE w:val="0"/>
        <w:autoSpaceDN w:val="0"/>
        <w:adjustRightInd w:val="0"/>
        <w:spacing w:before="240" w:after="240"/>
        <w:ind w:right="-196"/>
        <w:jc w:val="both"/>
        <w:rPr>
          <w:rFonts w:ascii="Arial" w:hAnsi="Arial" w:cs="Arial"/>
          <w:sz w:val="22"/>
          <w:szCs w:val="22"/>
          <w:lang w:val="pt-PT"/>
        </w:rPr>
      </w:pPr>
      <w:r w:rsidRPr="00803FEA">
        <w:rPr>
          <w:rFonts w:ascii="Arial" w:hAnsi="Arial" w:cs="Arial"/>
          <w:sz w:val="22"/>
          <w:szCs w:val="22"/>
          <w:lang w:val="pt-PT"/>
        </w:rPr>
        <w:t>10.2.2.2 – 0,66% (sessenta e seis centésimos por cento) de multa por dia útil de atraso calculado sobre o valor da Nota de Autorização de Fornecimento dos itens/serviços desde o primeiro dia útil de atraso, quando o atraso for igual ou superior a 20 (vinte) dias úteis, rescisão contratual ou cancelamento da Ata de Registro de Preços, e suspensão temporária de participação em licitação e impedimento de contratar com o Município de Desterro do Melo pelo período de 02 anos..</w:t>
      </w:r>
    </w:p>
    <w:p w:rsidR="00E63E42" w:rsidRPr="00803FEA" w:rsidRDefault="00E63E42" w:rsidP="00E63E42">
      <w:pPr>
        <w:widowControl w:val="0"/>
        <w:autoSpaceDE w:val="0"/>
        <w:autoSpaceDN w:val="0"/>
        <w:adjustRightInd w:val="0"/>
        <w:spacing w:before="240" w:after="240"/>
        <w:ind w:right="-196"/>
        <w:jc w:val="both"/>
        <w:rPr>
          <w:rFonts w:ascii="Arial" w:hAnsi="Arial" w:cs="Arial"/>
          <w:sz w:val="22"/>
          <w:szCs w:val="22"/>
          <w:lang w:val="pt-PT"/>
        </w:rPr>
      </w:pPr>
      <w:r w:rsidRPr="00803FEA">
        <w:rPr>
          <w:rFonts w:ascii="Arial" w:hAnsi="Arial" w:cs="Arial"/>
          <w:bCs/>
          <w:sz w:val="22"/>
          <w:szCs w:val="22"/>
          <w:lang w:val="pt-PT"/>
        </w:rPr>
        <w:t xml:space="preserve">10.2.3 - Fornecer materiais em desacordo </w:t>
      </w:r>
      <w:r w:rsidRPr="00803FEA">
        <w:rPr>
          <w:rFonts w:ascii="Arial" w:hAnsi="Arial" w:cs="Arial"/>
          <w:sz w:val="22"/>
          <w:szCs w:val="22"/>
          <w:lang w:val="pt-PT"/>
        </w:rPr>
        <w:t>com as especificações, alterações de qualidade, quantidade e validade, multa de 10% (dez por cento) do valor total da Nota de Autorização de Fornecimento, e rescisão contratual (vide art. 7º da Lei 10.520/2002, art. 77, 78 e 87 da Lei 8666/1993).</w:t>
      </w:r>
    </w:p>
    <w:p w:rsidR="00E63E42" w:rsidRPr="00803FEA" w:rsidRDefault="00E63E42" w:rsidP="00E63E42">
      <w:pPr>
        <w:widowControl w:val="0"/>
        <w:tabs>
          <w:tab w:val="left" w:pos="646"/>
        </w:tabs>
        <w:autoSpaceDE w:val="0"/>
        <w:autoSpaceDN w:val="0"/>
        <w:adjustRightInd w:val="0"/>
        <w:spacing w:before="240" w:after="240"/>
        <w:ind w:right="-196"/>
        <w:jc w:val="both"/>
        <w:rPr>
          <w:rFonts w:ascii="Arial" w:hAnsi="Arial" w:cs="Arial"/>
          <w:sz w:val="22"/>
          <w:szCs w:val="22"/>
          <w:lang w:val="pt-PT"/>
        </w:rPr>
      </w:pPr>
      <w:r w:rsidRPr="00803FEA">
        <w:rPr>
          <w:rFonts w:ascii="Arial" w:hAnsi="Arial" w:cs="Arial"/>
          <w:bCs/>
          <w:sz w:val="22"/>
          <w:szCs w:val="22"/>
          <w:lang w:val="pt-PT"/>
        </w:rPr>
        <w:t xml:space="preserve">10.2.4- </w:t>
      </w:r>
      <w:r w:rsidRPr="00803FEA">
        <w:rPr>
          <w:rFonts w:ascii="Arial" w:hAnsi="Arial" w:cs="Arial"/>
          <w:sz w:val="22"/>
          <w:szCs w:val="22"/>
          <w:lang w:val="pt-PT"/>
        </w:rPr>
        <w:t>O valor máximo das multas não poderá exceder, cumulativamente, a 30% (trinta por cento) do valor total do contrato/Ata de Registro de Preços.</w:t>
      </w:r>
    </w:p>
    <w:p w:rsidR="00E63E42" w:rsidRPr="00803FEA" w:rsidRDefault="00E63E42" w:rsidP="00E63E42">
      <w:pPr>
        <w:widowControl w:val="0"/>
        <w:tabs>
          <w:tab w:val="left" w:pos="646"/>
        </w:tabs>
        <w:autoSpaceDE w:val="0"/>
        <w:autoSpaceDN w:val="0"/>
        <w:adjustRightInd w:val="0"/>
        <w:spacing w:before="240" w:after="240"/>
        <w:ind w:right="-196"/>
        <w:jc w:val="both"/>
        <w:rPr>
          <w:rFonts w:ascii="Arial" w:hAnsi="Arial" w:cs="Arial"/>
          <w:sz w:val="22"/>
          <w:szCs w:val="22"/>
          <w:lang w:val="pt-PT"/>
        </w:rPr>
      </w:pPr>
      <w:r w:rsidRPr="00803FEA">
        <w:rPr>
          <w:rFonts w:ascii="Arial" w:hAnsi="Arial" w:cs="Arial"/>
          <w:sz w:val="22"/>
          <w:szCs w:val="22"/>
          <w:lang w:val="pt-PT"/>
        </w:rPr>
        <w:lastRenderedPageBreak/>
        <w:t>10.2.5 – O valor das multas serão descontados dos pagamentos eventualmente devidos pela Administração.</w:t>
      </w:r>
    </w:p>
    <w:p w:rsidR="00E63E42" w:rsidRPr="00803FEA" w:rsidRDefault="00E63E42" w:rsidP="00E63E42">
      <w:pPr>
        <w:widowControl w:val="0"/>
        <w:tabs>
          <w:tab w:val="left" w:pos="646"/>
        </w:tabs>
        <w:autoSpaceDE w:val="0"/>
        <w:autoSpaceDN w:val="0"/>
        <w:adjustRightInd w:val="0"/>
        <w:spacing w:before="240" w:after="240"/>
        <w:ind w:right="-196"/>
        <w:jc w:val="both"/>
        <w:rPr>
          <w:rFonts w:ascii="Arial" w:hAnsi="Arial" w:cs="Arial"/>
          <w:sz w:val="22"/>
          <w:szCs w:val="22"/>
          <w:lang w:val="pt-PT"/>
        </w:rPr>
      </w:pPr>
      <w:r w:rsidRPr="00803FEA">
        <w:rPr>
          <w:rFonts w:ascii="Arial" w:hAnsi="Arial" w:cs="Arial"/>
          <w:sz w:val="22"/>
          <w:szCs w:val="22"/>
          <w:lang w:val="pt-PT"/>
        </w:rPr>
        <w:t>10.2.6 – Caso  não seja possível efetuar o desconto das multas nos pagamentos eventualmente devidos pela Administração, as multas serão inscritas na Dívida Ativa do Município, e será disponibilizado boleto para que a empresa sancionada efetue o pagamento.</w:t>
      </w:r>
    </w:p>
    <w:p w:rsidR="00E63E42" w:rsidRPr="00803FEA" w:rsidRDefault="00E63E42" w:rsidP="00E63E42">
      <w:pPr>
        <w:widowControl w:val="0"/>
        <w:tabs>
          <w:tab w:val="left" w:pos="646"/>
        </w:tabs>
        <w:autoSpaceDE w:val="0"/>
        <w:autoSpaceDN w:val="0"/>
        <w:adjustRightInd w:val="0"/>
        <w:spacing w:before="240" w:after="240"/>
        <w:ind w:right="-196"/>
        <w:jc w:val="both"/>
        <w:rPr>
          <w:rFonts w:ascii="Arial" w:hAnsi="Arial" w:cs="Arial"/>
          <w:sz w:val="22"/>
          <w:szCs w:val="22"/>
          <w:lang w:val="pt-PT"/>
        </w:rPr>
      </w:pPr>
      <w:r w:rsidRPr="00803FEA">
        <w:rPr>
          <w:rFonts w:ascii="Arial" w:hAnsi="Arial" w:cs="Arial"/>
          <w:sz w:val="22"/>
          <w:szCs w:val="22"/>
          <w:lang w:val="pt-PT"/>
        </w:rPr>
        <w:t>10.2.7 – A aplicação das sanções é de responsabilidade da autoridade competente, que emitirá sua decisão após esgotado o prazo recursal 05 (cinco) dias úteis do envio da notificação de sanção ou após a análise do recurso eventualmente apresentado pela empresa notificada.</w:t>
      </w:r>
    </w:p>
    <w:p w:rsidR="00E63E42" w:rsidRPr="00803FEA" w:rsidRDefault="00E63E42" w:rsidP="00E63E42">
      <w:pPr>
        <w:widowControl w:val="0"/>
        <w:tabs>
          <w:tab w:val="left" w:pos="646"/>
        </w:tabs>
        <w:autoSpaceDE w:val="0"/>
        <w:autoSpaceDN w:val="0"/>
        <w:adjustRightInd w:val="0"/>
        <w:spacing w:before="240" w:after="240"/>
        <w:ind w:right="-196"/>
        <w:jc w:val="both"/>
        <w:rPr>
          <w:rFonts w:ascii="Arial" w:hAnsi="Arial" w:cs="Arial"/>
          <w:sz w:val="22"/>
          <w:szCs w:val="22"/>
          <w:lang w:val="pt-PT"/>
        </w:rPr>
      </w:pPr>
      <w:r w:rsidRPr="00803FEA">
        <w:rPr>
          <w:rFonts w:ascii="Arial" w:hAnsi="Arial" w:cs="Arial"/>
          <w:sz w:val="22"/>
          <w:szCs w:val="22"/>
          <w:lang w:val="pt-PT"/>
        </w:rPr>
        <w:t>10.2.8 – O recolhimento da multa, por boleto ou desconto nos pagamentos, deverá efetuado no prazo de 03 (três) dias úteis após a decisão de aplicação de sanção emitida pela autoridade competente.</w:t>
      </w:r>
    </w:p>
    <w:p w:rsidR="00E63E42" w:rsidRPr="00803FEA" w:rsidRDefault="00E63E42" w:rsidP="00E63E42">
      <w:pPr>
        <w:widowControl w:val="0"/>
        <w:tabs>
          <w:tab w:val="left" w:pos="646"/>
        </w:tabs>
        <w:autoSpaceDE w:val="0"/>
        <w:autoSpaceDN w:val="0"/>
        <w:adjustRightInd w:val="0"/>
        <w:spacing w:before="100" w:beforeAutospacing="1" w:after="100" w:afterAutospacing="1"/>
        <w:ind w:right="-196"/>
        <w:jc w:val="both"/>
        <w:rPr>
          <w:rFonts w:ascii="Arial" w:hAnsi="Arial" w:cs="Arial"/>
          <w:sz w:val="22"/>
          <w:szCs w:val="22"/>
          <w:lang w:val="pt-PT"/>
        </w:rPr>
      </w:pPr>
      <w:r w:rsidRPr="00803FEA">
        <w:rPr>
          <w:rFonts w:ascii="Arial" w:hAnsi="Arial" w:cs="Arial"/>
          <w:bCs/>
          <w:sz w:val="22"/>
          <w:szCs w:val="22"/>
          <w:lang w:val="pt-PT"/>
        </w:rPr>
        <w:t>10.3</w:t>
      </w:r>
      <w:r w:rsidRPr="00803FEA">
        <w:rPr>
          <w:rFonts w:ascii="Arial" w:hAnsi="Arial" w:cs="Arial"/>
          <w:b/>
          <w:bCs/>
          <w:sz w:val="22"/>
          <w:szCs w:val="22"/>
          <w:lang w:val="pt-PT"/>
        </w:rPr>
        <w:t>-</w:t>
      </w:r>
      <w:r w:rsidRPr="00803FEA">
        <w:rPr>
          <w:rFonts w:ascii="Arial" w:hAnsi="Arial" w:cs="Arial"/>
          <w:b/>
          <w:bCs/>
          <w:sz w:val="22"/>
          <w:szCs w:val="22"/>
          <w:lang w:val="pt-PT"/>
        </w:rPr>
        <w:tab/>
      </w:r>
      <w:r w:rsidRPr="00803FEA">
        <w:rPr>
          <w:rFonts w:ascii="Arial" w:hAnsi="Arial" w:cs="Arial"/>
          <w:sz w:val="22"/>
          <w:szCs w:val="22"/>
          <w:lang w:val="pt-PT"/>
        </w:rPr>
        <w:t>As sanções previstas neste Capítulo poderão ser aplicadas cumulativamente ou não, de acordo com a gravidade da infração, facultada ampla defesa a CONTRATADA, no prazo de 05 (cinco) dias úteis a contar da data de envio da notificação da sanção.</w:t>
      </w:r>
    </w:p>
    <w:p w:rsidR="00E63E42" w:rsidRPr="00803FEA" w:rsidRDefault="00E63E42" w:rsidP="00E63E42">
      <w:pPr>
        <w:widowControl w:val="0"/>
        <w:tabs>
          <w:tab w:val="left" w:pos="419"/>
        </w:tabs>
        <w:autoSpaceDE w:val="0"/>
        <w:autoSpaceDN w:val="0"/>
        <w:adjustRightInd w:val="0"/>
        <w:spacing w:before="100" w:beforeAutospacing="1" w:after="100" w:afterAutospacing="1"/>
        <w:ind w:right="-196"/>
        <w:rPr>
          <w:rFonts w:ascii="Arial" w:hAnsi="Arial" w:cs="Arial"/>
          <w:sz w:val="22"/>
          <w:szCs w:val="22"/>
          <w:lang w:val="pt-PT"/>
        </w:rPr>
      </w:pPr>
      <w:r w:rsidRPr="00803FEA">
        <w:rPr>
          <w:rFonts w:ascii="Arial" w:hAnsi="Arial" w:cs="Arial"/>
          <w:sz w:val="22"/>
          <w:szCs w:val="22"/>
          <w:lang w:val="pt-PT"/>
        </w:rPr>
        <w:t>10.4</w:t>
      </w:r>
      <w:r w:rsidRPr="00803FEA">
        <w:rPr>
          <w:rFonts w:ascii="Arial" w:hAnsi="Arial" w:cs="Arial"/>
          <w:b/>
          <w:sz w:val="22"/>
          <w:szCs w:val="22"/>
          <w:lang w:val="pt-PT"/>
        </w:rPr>
        <w:t xml:space="preserve"> - </w:t>
      </w:r>
      <w:r w:rsidRPr="00803FEA">
        <w:rPr>
          <w:rFonts w:ascii="Arial" w:hAnsi="Arial" w:cs="Arial"/>
          <w:sz w:val="22"/>
          <w:szCs w:val="22"/>
          <w:lang w:val="pt-PT"/>
        </w:rPr>
        <w:t>EXTENSÃO DAS PENALIDADES</w:t>
      </w:r>
    </w:p>
    <w:p w:rsidR="00E63E42" w:rsidRPr="00803FEA" w:rsidRDefault="00E63E42" w:rsidP="00E63E42">
      <w:pPr>
        <w:widowControl w:val="0"/>
        <w:tabs>
          <w:tab w:val="left" w:pos="646"/>
        </w:tabs>
        <w:autoSpaceDE w:val="0"/>
        <w:autoSpaceDN w:val="0"/>
        <w:adjustRightInd w:val="0"/>
        <w:ind w:right="-198"/>
        <w:jc w:val="both"/>
        <w:rPr>
          <w:rFonts w:ascii="Arial" w:hAnsi="Arial" w:cs="Arial"/>
          <w:sz w:val="22"/>
          <w:szCs w:val="22"/>
          <w:lang w:val="pt-PT"/>
        </w:rPr>
      </w:pPr>
      <w:r w:rsidRPr="00803FEA">
        <w:rPr>
          <w:rFonts w:ascii="Arial" w:hAnsi="Arial" w:cs="Arial"/>
          <w:bCs/>
          <w:sz w:val="22"/>
          <w:szCs w:val="22"/>
          <w:lang w:val="pt-PT"/>
        </w:rPr>
        <w:t>10.4.1</w:t>
      </w:r>
      <w:r w:rsidRPr="00803FEA">
        <w:rPr>
          <w:rFonts w:ascii="Arial" w:hAnsi="Arial" w:cs="Arial"/>
          <w:b/>
          <w:bCs/>
          <w:sz w:val="22"/>
          <w:szCs w:val="22"/>
          <w:lang w:val="pt-PT"/>
        </w:rPr>
        <w:t xml:space="preserve">- </w:t>
      </w:r>
      <w:r w:rsidRPr="00803FEA">
        <w:rPr>
          <w:rFonts w:ascii="Arial" w:hAnsi="Arial" w:cs="Arial"/>
          <w:sz w:val="22"/>
          <w:szCs w:val="22"/>
          <w:lang w:val="pt-PT"/>
        </w:rPr>
        <w:t>A sanção de suspensão de participar em licitação e contratar com o Município de desterro do Melo poderá ser também, aplicada àqueles que:</w:t>
      </w:r>
    </w:p>
    <w:p w:rsidR="00E63E42" w:rsidRPr="00803FEA" w:rsidRDefault="00E63E42" w:rsidP="00E63E42">
      <w:pPr>
        <w:widowControl w:val="0"/>
        <w:tabs>
          <w:tab w:val="left" w:pos="822"/>
        </w:tabs>
        <w:autoSpaceDE w:val="0"/>
        <w:autoSpaceDN w:val="0"/>
        <w:adjustRightInd w:val="0"/>
        <w:ind w:right="-198"/>
        <w:jc w:val="both"/>
        <w:rPr>
          <w:rFonts w:ascii="Arial" w:hAnsi="Arial" w:cs="Arial"/>
          <w:sz w:val="22"/>
          <w:szCs w:val="22"/>
          <w:lang w:val="pt-PT"/>
        </w:rPr>
      </w:pPr>
      <w:r w:rsidRPr="00803FEA">
        <w:rPr>
          <w:rFonts w:ascii="Arial" w:hAnsi="Arial" w:cs="Arial"/>
          <w:bCs/>
          <w:sz w:val="22"/>
          <w:szCs w:val="22"/>
          <w:lang w:val="pt-PT"/>
        </w:rPr>
        <w:t>10.4.1.1-</w:t>
      </w:r>
      <w:r w:rsidRPr="00803FEA">
        <w:rPr>
          <w:rFonts w:ascii="Arial" w:hAnsi="Arial" w:cs="Arial"/>
          <w:sz w:val="22"/>
          <w:szCs w:val="22"/>
          <w:lang w:val="pt-PT"/>
        </w:rPr>
        <w:t>Retardarem a execução do pregão;</w:t>
      </w:r>
    </w:p>
    <w:p w:rsidR="00E63E42" w:rsidRPr="00803FEA" w:rsidRDefault="00E63E42" w:rsidP="00E63E42">
      <w:pPr>
        <w:widowControl w:val="0"/>
        <w:tabs>
          <w:tab w:val="left" w:pos="822"/>
        </w:tabs>
        <w:autoSpaceDE w:val="0"/>
        <w:autoSpaceDN w:val="0"/>
        <w:adjustRightInd w:val="0"/>
        <w:ind w:right="-198"/>
        <w:jc w:val="both"/>
        <w:rPr>
          <w:rFonts w:ascii="Arial" w:hAnsi="Arial" w:cs="Arial"/>
          <w:sz w:val="22"/>
          <w:szCs w:val="22"/>
          <w:lang w:val="pt-PT"/>
        </w:rPr>
      </w:pPr>
      <w:r w:rsidRPr="00803FEA">
        <w:rPr>
          <w:rFonts w:ascii="Arial" w:hAnsi="Arial" w:cs="Arial"/>
          <w:sz w:val="22"/>
          <w:szCs w:val="22"/>
          <w:lang w:val="pt-PT"/>
        </w:rPr>
        <w:t>10.4.1.2- Demonstrarem não possuir idoneidade para contratar com a Administração e;</w:t>
      </w:r>
    </w:p>
    <w:p w:rsidR="00E63E42" w:rsidRPr="00803FEA" w:rsidRDefault="00E63E42" w:rsidP="00E63E42">
      <w:pPr>
        <w:widowControl w:val="0"/>
        <w:tabs>
          <w:tab w:val="left" w:pos="822"/>
        </w:tabs>
        <w:autoSpaceDE w:val="0"/>
        <w:autoSpaceDN w:val="0"/>
        <w:adjustRightInd w:val="0"/>
        <w:ind w:right="-198"/>
        <w:jc w:val="both"/>
        <w:rPr>
          <w:rFonts w:ascii="Arial" w:hAnsi="Arial" w:cs="Arial"/>
          <w:sz w:val="22"/>
          <w:szCs w:val="22"/>
          <w:lang w:val="pt-PT"/>
        </w:rPr>
      </w:pPr>
      <w:r w:rsidRPr="00803FEA">
        <w:rPr>
          <w:rFonts w:ascii="Arial" w:hAnsi="Arial" w:cs="Arial"/>
          <w:bCs/>
          <w:sz w:val="22"/>
          <w:szCs w:val="22"/>
          <w:lang w:val="pt-PT"/>
        </w:rPr>
        <w:t>10.4.1.3-</w:t>
      </w:r>
      <w:r w:rsidRPr="00803FEA">
        <w:rPr>
          <w:rFonts w:ascii="Arial" w:hAnsi="Arial" w:cs="Arial"/>
          <w:sz w:val="22"/>
          <w:szCs w:val="22"/>
          <w:lang w:val="pt-PT"/>
        </w:rPr>
        <w:t xml:space="preserve"> Fizerem declaração falsa ou cometerem fraude fiscal.</w:t>
      </w:r>
    </w:p>
    <w:p w:rsidR="00E63E42" w:rsidRPr="00803FEA" w:rsidRDefault="00E63E42" w:rsidP="00E63E42">
      <w:pPr>
        <w:widowControl w:val="0"/>
        <w:tabs>
          <w:tab w:val="left" w:pos="822"/>
        </w:tabs>
        <w:autoSpaceDE w:val="0"/>
        <w:autoSpaceDN w:val="0"/>
        <w:adjustRightInd w:val="0"/>
        <w:ind w:right="-198"/>
        <w:jc w:val="both"/>
        <w:rPr>
          <w:rFonts w:ascii="Arial" w:hAnsi="Arial" w:cs="Arial"/>
          <w:sz w:val="22"/>
          <w:szCs w:val="22"/>
          <w:lang w:val="pt-PT"/>
        </w:rPr>
      </w:pPr>
    </w:p>
    <w:p w:rsidR="00E63E42" w:rsidRPr="00803FEA" w:rsidRDefault="00E63E42" w:rsidP="00E63E42">
      <w:pPr>
        <w:widowControl w:val="0"/>
        <w:tabs>
          <w:tab w:val="left" w:pos="822"/>
        </w:tabs>
        <w:autoSpaceDE w:val="0"/>
        <w:autoSpaceDN w:val="0"/>
        <w:adjustRightInd w:val="0"/>
        <w:ind w:right="-198"/>
        <w:jc w:val="both"/>
        <w:rPr>
          <w:rFonts w:ascii="Arial" w:hAnsi="Arial" w:cs="Arial"/>
          <w:sz w:val="22"/>
          <w:szCs w:val="22"/>
          <w:lang w:val="pt-PT"/>
        </w:rPr>
      </w:pPr>
      <w:r w:rsidRPr="00803FEA">
        <w:rPr>
          <w:rFonts w:ascii="Arial" w:hAnsi="Arial" w:cs="Arial"/>
          <w:sz w:val="22"/>
          <w:szCs w:val="22"/>
          <w:lang w:val="pt-PT"/>
        </w:rPr>
        <w:t>10.4.2 – A sanção de suspensão de participar em licitação e contratar com o Município, descrita no item 10.4.1 e respectivos subitens, terá prazo de 02 (dois) anos.</w:t>
      </w:r>
    </w:p>
    <w:p w:rsidR="00E63E42" w:rsidRPr="00803FEA" w:rsidRDefault="00E63E42" w:rsidP="00E63E42">
      <w:pPr>
        <w:widowControl w:val="0"/>
        <w:tabs>
          <w:tab w:val="left" w:pos="822"/>
        </w:tabs>
        <w:autoSpaceDE w:val="0"/>
        <w:autoSpaceDN w:val="0"/>
        <w:adjustRightInd w:val="0"/>
        <w:ind w:right="-198"/>
        <w:jc w:val="both"/>
        <w:rPr>
          <w:rFonts w:ascii="Arial" w:hAnsi="Arial" w:cs="Arial"/>
          <w:sz w:val="22"/>
          <w:szCs w:val="22"/>
          <w:lang w:val="pt-PT"/>
        </w:rPr>
      </w:pPr>
    </w:p>
    <w:p w:rsidR="00E63E42" w:rsidRPr="00803FEA" w:rsidRDefault="00E63E42" w:rsidP="00E63E42">
      <w:pPr>
        <w:widowControl w:val="0"/>
        <w:tabs>
          <w:tab w:val="left" w:pos="822"/>
        </w:tabs>
        <w:autoSpaceDE w:val="0"/>
        <w:autoSpaceDN w:val="0"/>
        <w:adjustRightInd w:val="0"/>
        <w:ind w:right="-198"/>
        <w:jc w:val="both"/>
        <w:rPr>
          <w:rFonts w:ascii="Arial" w:hAnsi="Arial" w:cs="Arial"/>
          <w:sz w:val="22"/>
          <w:szCs w:val="22"/>
          <w:lang w:val="pt-PT"/>
        </w:rPr>
      </w:pPr>
      <w:r w:rsidRPr="00803FEA">
        <w:rPr>
          <w:rFonts w:ascii="Arial" w:hAnsi="Arial" w:cs="Arial"/>
          <w:sz w:val="22"/>
          <w:szCs w:val="22"/>
          <w:lang w:val="pt-PT"/>
        </w:rPr>
        <w:t xml:space="preserve">10.5 – DAS NOTIFICAÇÕES </w:t>
      </w:r>
    </w:p>
    <w:p w:rsidR="00E63E42" w:rsidRPr="00803FEA" w:rsidRDefault="00E63E42" w:rsidP="00E63E42">
      <w:pPr>
        <w:widowControl w:val="0"/>
        <w:tabs>
          <w:tab w:val="left" w:pos="822"/>
        </w:tabs>
        <w:autoSpaceDE w:val="0"/>
        <w:autoSpaceDN w:val="0"/>
        <w:adjustRightInd w:val="0"/>
        <w:ind w:right="-198"/>
        <w:jc w:val="both"/>
        <w:rPr>
          <w:rFonts w:ascii="Arial" w:hAnsi="Arial" w:cs="Arial"/>
          <w:sz w:val="22"/>
          <w:szCs w:val="22"/>
          <w:lang w:val="pt-PT"/>
        </w:rPr>
      </w:pPr>
    </w:p>
    <w:p w:rsidR="00E63E42" w:rsidRPr="00803FEA" w:rsidRDefault="00E63E42" w:rsidP="00E63E42">
      <w:pPr>
        <w:widowControl w:val="0"/>
        <w:tabs>
          <w:tab w:val="left" w:pos="822"/>
        </w:tabs>
        <w:autoSpaceDE w:val="0"/>
        <w:autoSpaceDN w:val="0"/>
        <w:adjustRightInd w:val="0"/>
        <w:ind w:right="-198"/>
        <w:jc w:val="both"/>
        <w:rPr>
          <w:rFonts w:ascii="Arial" w:hAnsi="Arial" w:cs="Arial"/>
          <w:sz w:val="22"/>
          <w:szCs w:val="22"/>
          <w:lang w:val="pt-PT"/>
        </w:rPr>
      </w:pPr>
      <w:r w:rsidRPr="00803FEA">
        <w:rPr>
          <w:rFonts w:ascii="Arial" w:hAnsi="Arial" w:cs="Arial"/>
          <w:sz w:val="22"/>
          <w:szCs w:val="22"/>
          <w:lang w:val="pt-PT"/>
        </w:rPr>
        <w:t xml:space="preserve">10.5.1 - Antes da aplicação das sanções, a contratada será notificada dos fatos, cláusulas infringidas, sanções aplicáveis e da possibilidade de abertura de processo sancionatório. </w:t>
      </w:r>
    </w:p>
    <w:p w:rsidR="00E63E42" w:rsidRPr="00803FEA" w:rsidRDefault="00E63E42" w:rsidP="00E63E42">
      <w:pPr>
        <w:widowControl w:val="0"/>
        <w:tabs>
          <w:tab w:val="left" w:pos="822"/>
        </w:tabs>
        <w:autoSpaceDE w:val="0"/>
        <w:autoSpaceDN w:val="0"/>
        <w:adjustRightInd w:val="0"/>
        <w:ind w:right="-198"/>
        <w:jc w:val="both"/>
        <w:rPr>
          <w:rFonts w:ascii="Arial" w:hAnsi="Arial" w:cs="Arial"/>
          <w:sz w:val="22"/>
          <w:szCs w:val="22"/>
          <w:lang w:val="pt-PT"/>
        </w:rPr>
      </w:pPr>
    </w:p>
    <w:p w:rsidR="00E63E42" w:rsidRPr="00803FEA" w:rsidRDefault="00E63E42" w:rsidP="00E63E42">
      <w:pPr>
        <w:widowControl w:val="0"/>
        <w:tabs>
          <w:tab w:val="left" w:pos="822"/>
        </w:tabs>
        <w:autoSpaceDE w:val="0"/>
        <w:autoSpaceDN w:val="0"/>
        <w:adjustRightInd w:val="0"/>
        <w:ind w:right="-198"/>
        <w:jc w:val="both"/>
        <w:rPr>
          <w:rFonts w:ascii="Arial" w:hAnsi="Arial" w:cs="Arial"/>
          <w:sz w:val="22"/>
          <w:szCs w:val="22"/>
          <w:lang w:val="pt-PT"/>
        </w:rPr>
      </w:pPr>
      <w:r w:rsidRPr="00803FEA">
        <w:rPr>
          <w:rFonts w:ascii="Arial" w:hAnsi="Arial" w:cs="Arial"/>
          <w:sz w:val="22"/>
          <w:szCs w:val="22"/>
          <w:lang w:val="pt-PT"/>
        </w:rPr>
        <w:t xml:space="preserve">10.5.1.1 - A notificação será enviada para o e-mail informado pela Contratada no momento da apresentação da proposta, sendo de responsabilidade da Contratada informar o e-mail correto, verificar periodicamente sua caixa de mensagens, inclusive a caixa de spam, e garantir que sua infraestrutura de e-mail esteja operando corretamente. </w:t>
      </w:r>
    </w:p>
    <w:p w:rsidR="00E63E42" w:rsidRPr="00803FEA" w:rsidRDefault="00E63E42" w:rsidP="00E63E42">
      <w:pPr>
        <w:widowControl w:val="0"/>
        <w:tabs>
          <w:tab w:val="left" w:pos="822"/>
        </w:tabs>
        <w:autoSpaceDE w:val="0"/>
        <w:autoSpaceDN w:val="0"/>
        <w:adjustRightInd w:val="0"/>
        <w:ind w:right="-198"/>
        <w:jc w:val="both"/>
        <w:rPr>
          <w:rFonts w:ascii="Arial" w:hAnsi="Arial" w:cs="Arial"/>
          <w:sz w:val="22"/>
          <w:szCs w:val="22"/>
          <w:lang w:val="pt-PT"/>
        </w:rPr>
      </w:pPr>
    </w:p>
    <w:p w:rsidR="00E63E42" w:rsidRPr="00803FEA" w:rsidRDefault="00E63E42" w:rsidP="00E63E42">
      <w:pPr>
        <w:widowControl w:val="0"/>
        <w:tabs>
          <w:tab w:val="left" w:pos="822"/>
        </w:tabs>
        <w:autoSpaceDE w:val="0"/>
        <w:autoSpaceDN w:val="0"/>
        <w:adjustRightInd w:val="0"/>
        <w:ind w:right="-198"/>
        <w:jc w:val="both"/>
        <w:rPr>
          <w:rFonts w:ascii="Arial" w:hAnsi="Arial" w:cs="Arial"/>
          <w:sz w:val="22"/>
          <w:szCs w:val="22"/>
          <w:lang w:val="pt-PT"/>
        </w:rPr>
      </w:pPr>
      <w:r w:rsidRPr="00803FEA">
        <w:rPr>
          <w:rFonts w:ascii="Arial" w:hAnsi="Arial" w:cs="Arial"/>
          <w:sz w:val="22"/>
          <w:szCs w:val="22"/>
          <w:lang w:val="pt-PT"/>
        </w:rPr>
        <w:t>10.5.1.2 -  Após o envio da notificação, será dado o prazo de 24 (vinte e quatro horas) para que a contratada apresente sua defesa.</w:t>
      </w:r>
    </w:p>
    <w:p w:rsidR="00E63E42" w:rsidRPr="00803FEA" w:rsidRDefault="00E63E42" w:rsidP="00E63E42">
      <w:pPr>
        <w:widowControl w:val="0"/>
        <w:tabs>
          <w:tab w:val="left" w:pos="822"/>
        </w:tabs>
        <w:autoSpaceDE w:val="0"/>
        <w:autoSpaceDN w:val="0"/>
        <w:adjustRightInd w:val="0"/>
        <w:ind w:right="-198"/>
        <w:jc w:val="both"/>
        <w:rPr>
          <w:rFonts w:ascii="Arial" w:hAnsi="Arial" w:cs="Arial"/>
          <w:sz w:val="22"/>
          <w:szCs w:val="22"/>
          <w:lang w:val="pt-PT"/>
        </w:rPr>
      </w:pPr>
    </w:p>
    <w:p w:rsidR="00E63E42" w:rsidRPr="00803FEA" w:rsidRDefault="00E63E42" w:rsidP="00E63E42">
      <w:pPr>
        <w:spacing w:after="120"/>
        <w:ind w:right="-198"/>
        <w:jc w:val="both"/>
        <w:rPr>
          <w:rFonts w:ascii="Arial" w:eastAsia="Times New Roman" w:hAnsi="Arial" w:cs="Arial"/>
          <w:sz w:val="22"/>
          <w:szCs w:val="22"/>
        </w:rPr>
      </w:pPr>
      <w:r w:rsidRPr="00803FEA">
        <w:rPr>
          <w:rFonts w:ascii="Arial" w:hAnsi="Arial" w:cs="Arial"/>
          <w:sz w:val="22"/>
          <w:szCs w:val="22"/>
          <w:lang w:val="pt-PT"/>
        </w:rPr>
        <w:t>10.5.1.3  - Caso a contratada não apresente sua defesa ou as justificativas apresentadas na defesa não sejam aceitas pela Administração, será iniciado o processo de aplicação das sanções.</w:t>
      </w:r>
    </w:p>
    <w:p w:rsidR="00AA4CFA" w:rsidRPr="00803FEA" w:rsidRDefault="00AA4CFA" w:rsidP="00115A8B">
      <w:pPr>
        <w:ind w:right="-196"/>
        <w:jc w:val="both"/>
        <w:rPr>
          <w:rFonts w:ascii="Arial" w:eastAsia="Times New Roman" w:hAnsi="Arial" w:cs="Arial"/>
          <w:b/>
          <w:sz w:val="22"/>
          <w:szCs w:val="22"/>
        </w:rPr>
      </w:pPr>
      <w:r w:rsidRPr="00803FEA">
        <w:rPr>
          <w:rFonts w:ascii="Arial" w:eastAsia="Times New Roman" w:hAnsi="Arial" w:cs="Arial"/>
          <w:b/>
          <w:sz w:val="22"/>
          <w:szCs w:val="22"/>
        </w:rPr>
        <w:t xml:space="preserve">CLÁUSULA DÉCIMA </w:t>
      </w:r>
      <w:r w:rsidR="00E63E42" w:rsidRPr="00803FEA">
        <w:rPr>
          <w:rFonts w:ascii="Arial" w:eastAsia="Times New Roman" w:hAnsi="Arial" w:cs="Arial"/>
          <w:b/>
          <w:sz w:val="22"/>
          <w:szCs w:val="22"/>
        </w:rPr>
        <w:t>PRIMEIRA</w:t>
      </w:r>
      <w:r w:rsidRPr="00803FEA">
        <w:rPr>
          <w:rFonts w:ascii="Arial" w:eastAsia="Times New Roman" w:hAnsi="Arial" w:cs="Arial"/>
          <w:b/>
          <w:sz w:val="22"/>
          <w:szCs w:val="22"/>
        </w:rPr>
        <w:t xml:space="preserve"> – DA DOCUMENTAÇÃO</w:t>
      </w:r>
    </w:p>
    <w:p w:rsidR="00AA4CFA" w:rsidRPr="00803FEA" w:rsidRDefault="00AA4CFA" w:rsidP="00115A8B">
      <w:pPr>
        <w:ind w:right="-196"/>
        <w:jc w:val="both"/>
        <w:rPr>
          <w:rFonts w:ascii="Arial" w:eastAsia="Times New Roman" w:hAnsi="Arial" w:cs="Arial"/>
          <w:sz w:val="22"/>
          <w:szCs w:val="22"/>
        </w:rPr>
      </w:pPr>
      <w:r w:rsidRPr="00803FEA">
        <w:rPr>
          <w:rFonts w:ascii="Arial" w:eastAsia="Times New Roman" w:hAnsi="Arial" w:cs="Arial"/>
          <w:sz w:val="22"/>
          <w:szCs w:val="22"/>
        </w:rPr>
        <w:t>A presente Ata de Registro de Preços vincula-se às disposições contidas nos documentos a seguir especificados, cujos teores são conhecidos e acatados pelas partes:</w:t>
      </w:r>
    </w:p>
    <w:p w:rsidR="00AA4CFA" w:rsidRPr="00803FEA" w:rsidRDefault="00AA4CFA" w:rsidP="00115A8B">
      <w:pPr>
        <w:ind w:right="-196"/>
        <w:jc w:val="both"/>
        <w:rPr>
          <w:rFonts w:ascii="Arial" w:eastAsia="Times New Roman" w:hAnsi="Arial" w:cs="Arial"/>
          <w:sz w:val="22"/>
          <w:szCs w:val="22"/>
        </w:rPr>
      </w:pPr>
      <w:bookmarkStart w:id="2" w:name="8"/>
      <w:bookmarkEnd w:id="2"/>
      <w:r w:rsidRPr="00803FEA">
        <w:rPr>
          <w:rFonts w:ascii="Arial" w:eastAsia="Times New Roman" w:hAnsi="Arial" w:cs="Arial"/>
          <w:sz w:val="22"/>
          <w:szCs w:val="22"/>
        </w:rPr>
        <w:t>a) Processo Administrativo nº 0</w:t>
      </w:r>
      <w:r w:rsidR="00E63E42" w:rsidRPr="00803FEA">
        <w:rPr>
          <w:rFonts w:ascii="Arial" w:eastAsia="Times New Roman" w:hAnsi="Arial" w:cs="Arial"/>
          <w:sz w:val="22"/>
          <w:szCs w:val="22"/>
        </w:rPr>
        <w:t>73</w:t>
      </w:r>
      <w:r w:rsidRPr="00803FEA">
        <w:rPr>
          <w:rFonts w:ascii="Arial" w:eastAsia="Times New Roman" w:hAnsi="Arial" w:cs="Arial"/>
          <w:sz w:val="22"/>
          <w:szCs w:val="22"/>
        </w:rPr>
        <w:t>/202</w:t>
      </w:r>
      <w:r w:rsidR="00294D26" w:rsidRPr="00803FEA">
        <w:rPr>
          <w:rFonts w:ascii="Arial" w:eastAsia="Times New Roman" w:hAnsi="Arial" w:cs="Arial"/>
          <w:sz w:val="22"/>
          <w:szCs w:val="22"/>
        </w:rPr>
        <w:t>3</w:t>
      </w:r>
      <w:r w:rsidRPr="00803FEA">
        <w:rPr>
          <w:rFonts w:ascii="Arial" w:eastAsia="Times New Roman" w:hAnsi="Arial" w:cs="Arial"/>
          <w:sz w:val="22"/>
          <w:szCs w:val="22"/>
        </w:rPr>
        <w:t>;</w:t>
      </w:r>
    </w:p>
    <w:p w:rsidR="00AA4CFA" w:rsidRPr="00803FEA" w:rsidRDefault="00AA4CFA" w:rsidP="00115A8B">
      <w:pPr>
        <w:ind w:right="-196"/>
        <w:jc w:val="both"/>
        <w:rPr>
          <w:rFonts w:ascii="Arial" w:eastAsia="Times New Roman" w:hAnsi="Arial" w:cs="Arial"/>
          <w:sz w:val="22"/>
          <w:szCs w:val="22"/>
        </w:rPr>
      </w:pPr>
      <w:r w:rsidRPr="00803FEA">
        <w:rPr>
          <w:rFonts w:ascii="Arial" w:eastAsia="Times New Roman" w:hAnsi="Arial" w:cs="Arial"/>
          <w:sz w:val="22"/>
          <w:szCs w:val="22"/>
        </w:rPr>
        <w:lastRenderedPageBreak/>
        <w:t>b) Edital do Pregão Presenci</w:t>
      </w:r>
      <w:r w:rsidR="00043F87" w:rsidRPr="00803FEA">
        <w:rPr>
          <w:rFonts w:ascii="Arial" w:eastAsia="Times New Roman" w:hAnsi="Arial" w:cs="Arial"/>
          <w:sz w:val="22"/>
          <w:szCs w:val="22"/>
        </w:rPr>
        <w:t>al nº 0</w:t>
      </w:r>
      <w:r w:rsidR="00E63E42" w:rsidRPr="00803FEA">
        <w:rPr>
          <w:rFonts w:ascii="Arial" w:eastAsia="Times New Roman" w:hAnsi="Arial" w:cs="Arial"/>
          <w:sz w:val="22"/>
          <w:szCs w:val="22"/>
        </w:rPr>
        <w:t>39</w:t>
      </w:r>
      <w:r w:rsidRPr="00803FEA">
        <w:rPr>
          <w:rFonts w:ascii="Arial" w:eastAsia="Times New Roman" w:hAnsi="Arial" w:cs="Arial"/>
          <w:sz w:val="22"/>
          <w:szCs w:val="22"/>
        </w:rPr>
        <w:t>/202</w:t>
      </w:r>
      <w:r w:rsidR="00294D26" w:rsidRPr="00803FEA">
        <w:rPr>
          <w:rFonts w:ascii="Arial" w:eastAsia="Times New Roman" w:hAnsi="Arial" w:cs="Arial"/>
          <w:sz w:val="22"/>
          <w:szCs w:val="22"/>
        </w:rPr>
        <w:t>3</w:t>
      </w:r>
      <w:r w:rsidRPr="00803FEA">
        <w:rPr>
          <w:rFonts w:ascii="Arial" w:eastAsia="Times New Roman" w:hAnsi="Arial" w:cs="Arial"/>
          <w:sz w:val="22"/>
          <w:szCs w:val="22"/>
        </w:rPr>
        <w:t xml:space="preserve"> e anexos;</w:t>
      </w:r>
    </w:p>
    <w:p w:rsidR="00AA4CFA" w:rsidRPr="00803FEA" w:rsidRDefault="00AA4CFA" w:rsidP="00115A8B">
      <w:pPr>
        <w:ind w:right="-196"/>
        <w:jc w:val="both"/>
        <w:rPr>
          <w:rFonts w:ascii="Arial" w:eastAsia="Times New Roman" w:hAnsi="Arial" w:cs="Arial"/>
          <w:sz w:val="22"/>
          <w:szCs w:val="22"/>
        </w:rPr>
      </w:pPr>
      <w:r w:rsidRPr="00803FEA">
        <w:rPr>
          <w:rFonts w:ascii="Arial" w:eastAsia="Times New Roman" w:hAnsi="Arial" w:cs="Arial"/>
          <w:sz w:val="22"/>
          <w:szCs w:val="22"/>
        </w:rPr>
        <w:t>c) Proposta Comercial da FORNECEDORA.</w:t>
      </w:r>
    </w:p>
    <w:p w:rsidR="00115A8B" w:rsidRPr="00803FEA" w:rsidRDefault="00115A8B" w:rsidP="00115A8B">
      <w:pPr>
        <w:ind w:right="-196"/>
        <w:jc w:val="both"/>
        <w:rPr>
          <w:rFonts w:ascii="Arial" w:eastAsia="Times New Roman" w:hAnsi="Arial" w:cs="Arial"/>
          <w:sz w:val="22"/>
          <w:szCs w:val="22"/>
        </w:rPr>
      </w:pPr>
    </w:p>
    <w:p w:rsidR="00AA4CFA" w:rsidRPr="00803FEA" w:rsidRDefault="00AA4CFA" w:rsidP="00115A8B">
      <w:pPr>
        <w:ind w:right="-196"/>
        <w:jc w:val="both"/>
        <w:rPr>
          <w:rFonts w:ascii="Arial" w:eastAsia="Times New Roman" w:hAnsi="Arial" w:cs="Arial"/>
          <w:b/>
          <w:sz w:val="22"/>
          <w:szCs w:val="22"/>
        </w:rPr>
      </w:pPr>
      <w:r w:rsidRPr="00803FEA">
        <w:rPr>
          <w:rFonts w:ascii="Arial" w:eastAsia="Times New Roman" w:hAnsi="Arial" w:cs="Arial"/>
          <w:b/>
          <w:sz w:val="22"/>
          <w:szCs w:val="22"/>
        </w:rPr>
        <w:t xml:space="preserve">CLÁUSULA DÉCIMA </w:t>
      </w:r>
      <w:r w:rsidR="00EF296B" w:rsidRPr="00803FEA">
        <w:rPr>
          <w:rFonts w:ascii="Arial" w:eastAsia="Times New Roman" w:hAnsi="Arial" w:cs="Arial"/>
          <w:b/>
          <w:sz w:val="22"/>
          <w:szCs w:val="22"/>
        </w:rPr>
        <w:t>SEGUNDA</w:t>
      </w:r>
      <w:r w:rsidRPr="00803FEA">
        <w:rPr>
          <w:rFonts w:ascii="Arial" w:eastAsia="Times New Roman" w:hAnsi="Arial" w:cs="Arial"/>
          <w:b/>
          <w:sz w:val="22"/>
          <w:szCs w:val="22"/>
        </w:rPr>
        <w:t xml:space="preserve"> – DO FORO</w:t>
      </w:r>
    </w:p>
    <w:p w:rsidR="00AA4CFA" w:rsidRPr="00803FEA" w:rsidRDefault="00AA4CFA" w:rsidP="00115A8B">
      <w:pPr>
        <w:ind w:right="-196"/>
        <w:jc w:val="both"/>
        <w:rPr>
          <w:rFonts w:ascii="Arial" w:eastAsia="Times New Roman" w:hAnsi="Arial" w:cs="Arial"/>
          <w:sz w:val="22"/>
          <w:szCs w:val="22"/>
        </w:rPr>
      </w:pPr>
      <w:r w:rsidRPr="00803FEA">
        <w:rPr>
          <w:rFonts w:ascii="Arial" w:eastAsia="Times New Roman" w:hAnsi="Arial" w:cs="Arial"/>
          <w:sz w:val="22"/>
          <w:szCs w:val="22"/>
        </w:rPr>
        <w:t>Para dirimir as questões decorrentes da presente Ata de Registro de Preços, fica eleito o foro da Comarca de Barbacena - Minas Gerais, com renúncia expressa a qualquer outro, por mais privilegiado que seja.</w:t>
      </w:r>
    </w:p>
    <w:p w:rsidR="00AA4CFA" w:rsidRPr="00803FEA" w:rsidRDefault="00AA4CFA" w:rsidP="00115A8B">
      <w:pPr>
        <w:ind w:right="-196"/>
        <w:jc w:val="both"/>
        <w:rPr>
          <w:rFonts w:ascii="Arial" w:eastAsia="Times New Roman" w:hAnsi="Arial" w:cs="Arial"/>
          <w:sz w:val="22"/>
          <w:szCs w:val="22"/>
        </w:rPr>
      </w:pPr>
      <w:r w:rsidRPr="00803FEA">
        <w:rPr>
          <w:rFonts w:ascii="Arial" w:eastAsia="Times New Roman" w:hAnsi="Arial" w:cs="Arial"/>
          <w:sz w:val="22"/>
          <w:szCs w:val="22"/>
        </w:rPr>
        <w:t>Nada mais havendo a tratar eu, Mayara Garcia Lopes da Silva Tafuri, Prefeita do Município de Desterro do Melo, lavrei a presente Ata de Registro de Preços que lida e achada conforme vai assinada pelo ÓRGÃO GERENCIADOR e pelo particular fornecedor.</w:t>
      </w:r>
    </w:p>
    <w:p w:rsidR="00C24E45" w:rsidRPr="00803FEA" w:rsidRDefault="00C24E45" w:rsidP="00115A8B">
      <w:pPr>
        <w:ind w:right="-196"/>
        <w:jc w:val="both"/>
        <w:rPr>
          <w:rFonts w:ascii="Arial" w:eastAsia="Times New Roman" w:hAnsi="Arial" w:cs="Arial"/>
          <w:sz w:val="22"/>
          <w:szCs w:val="22"/>
        </w:rPr>
      </w:pPr>
    </w:p>
    <w:p w:rsidR="001D3B7B" w:rsidRPr="00803FEA" w:rsidRDefault="001D3B7B" w:rsidP="001D3B7B">
      <w:pPr>
        <w:ind w:right="-196"/>
        <w:jc w:val="both"/>
        <w:rPr>
          <w:rFonts w:ascii="Arial" w:eastAsia="Times New Roman" w:hAnsi="Arial" w:cs="Arial"/>
          <w:sz w:val="22"/>
          <w:szCs w:val="22"/>
        </w:rPr>
      </w:pPr>
      <w:r w:rsidRPr="00803FEA">
        <w:rPr>
          <w:rFonts w:ascii="Arial" w:eastAsia="Times New Roman" w:hAnsi="Arial" w:cs="Arial"/>
          <w:sz w:val="22"/>
          <w:szCs w:val="22"/>
        </w:rPr>
        <w:t xml:space="preserve">Desterro do Melo, </w:t>
      </w:r>
      <w:r w:rsidR="00AB297B" w:rsidRPr="00803FEA">
        <w:rPr>
          <w:rFonts w:ascii="Arial" w:eastAsia="Times New Roman" w:hAnsi="Arial" w:cs="Arial"/>
          <w:sz w:val="22"/>
          <w:szCs w:val="22"/>
        </w:rPr>
        <w:t>16</w:t>
      </w:r>
      <w:r w:rsidRPr="00803FEA">
        <w:rPr>
          <w:rFonts w:ascii="Arial" w:eastAsia="Times New Roman" w:hAnsi="Arial" w:cs="Arial"/>
          <w:sz w:val="22"/>
          <w:szCs w:val="22"/>
        </w:rPr>
        <w:t xml:space="preserve"> de </w:t>
      </w:r>
      <w:r w:rsidR="00AB297B" w:rsidRPr="00803FEA">
        <w:rPr>
          <w:rFonts w:ascii="Arial" w:eastAsia="Times New Roman" w:hAnsi="Arial" w:cs="Arial"/>
          <w:sz w:val="22"/>
          <w:szCs w:val="22"/>
        </w:rPr>
        <w:t>janeiro</w:t>
      </w:r>
      <w:r w:rsidRPr="00803FEA">
        <w:rPr>
          <w:rFonts w:ascii="Arial" w:eastAsia="Times New Roman" w:hAnsi="Arial" w:cs="Arial"/>
          <w:sz w:val="22"/>
          <w:szCs w:val="22"/>
        </w:rPr>
        <w:t xml:space="preserve"> de 202</w:t>
      </w:r>
      <w:r w:rsidR="00AB297B" w:rsidRPr="00803FEA">
        <w:rPr>
          <w:rFonts w:ascii="Arial" w:eastAsia="Times New Roman" w:hAnsi="Arial" w:cs="Arial"/>
          <w:sz w:val="22"/>
          <w:szCs w:val="22"/>
        </w:rPr>
        <w:t>4</w:t>
      </w:r>
      <w:r w:rsidRPr="00803FEA">
        <w:rPr>
          <w:rFonts w:ascii="Arial" w:eastAsia="Times New Roman" w:hAnsi="Arial" w:cs="Arial"/>
          <w:sz w:val="22"/>
          <w:szCs w:val="22"/>
        </w:rPr>
        <w:t>.</w:t>
      </w:r>
    </w:p>
    <w:p w:rsidR="007C6259" w:rsidRDefault="007C6259" w:rsidP="001D3B7B">
      <w:pPr>
        <w:ind w:right="-196"/>
        <w:jc w:val="both"/>
        <w:rPr>
          <w:rFonts w:ascii="Arial" w:eastAsia="Times New Roman" w:hAnsi="Arial" w:cs="Arial"/>
          <w:sz w:val="22"/>
          <w:szCs w:val="22"/>
        </w:rPr>
      </w:pPr>
    </w:p>
    <w:p w:rsidR="00E3239D" w:rsidRDefault="00E3239D" w:rsidP="001D3B7B">
      <w:pPr>
        <w:ind w:right="-196"/>
        <w:jc w:val="both"/>
        <w:rPr>
          <w:rFonts w:ascii="Arial" w:eastAsia="Times New Roman" w:hAnsi="Arial" w:cs="Arial"/>
          <w:sz w:val="22"/>
          <w:szCs w:val="22"/>
        </w:rPr>
      </w:pPr>
    </w:p>
    <w:p w:rsidR="00CC30BA" w:rsidRPr="00803FEA" w:rsidRDefault="00CC30BA" w:rsidP="001D3B7B">
      <w:pPr>
        <w:ind w:right="-196"/>
        <w:jc w:val="both"/>
        <w:rPr>
          <w:rFonts w:ascii="Arial" w:eastAsia="Times New Roman" w:hAnsi="Arial" w:cs="Arial"/>
          <w:sz w:val="22"/>
          <w:szCs w:val="22"/>
        </w:rPr>
      </w:pPr>
    </w:p>
    <w:p w:rsidR="001D3B7B" w:rsidRPr="00803FEA" w:rsidRDefault="001D3B7B" w:rsidP="001D3B7B">
      <w:pPr>
        <w:ind w:right="-196"/>
        <w:rPr>
          <w:rFonts w:ascii="Arial" w:eastAsia="Times New Roman" w:hAnsi="Arial" w:cs="Arial"/>
          <w:sz w:val="22"/>
          <w:szCs w:val="22"/>
        </w:rPr>
      </w:pPr>
      <w:r w:rsidRPr="00803FEA">
        <w:rPr>
          <w:rFonts w:ascii="Arial" w:eastAsia="Times New Roman" w:hAnsi="Arial" w:cs="Arial"/>
          <w:sz w:val="22"/>
          <w:szCs w:val="22"/>
        </w:rPr>
        <w:t>____________________________________________</w:t>
      </w:r>
    </w:p>
    <w:p w:rsidR="001D3B7B" w:rsidRPr="00803FEA" w:rsidRDefault="001D3B7B" w:rsidP="001D3B7B">
      <w:pPr>
        <w:ind w:right="-196"/>
        <w:rPr>
          <w:rFonts w:ascii="Arial" w:eastAsia="Times New Roman" w:hAnsi="Arial" w:cs="Arial"/>
          <w:b/>
          <w:sz w:val="22"/>
          <w:szCs w:val="22"/>
        </w:rPr>
      </w:pPr>
      <w:r w:rsidRPr="00803FEA">
        <w:rPr>
          <w:rFonts w:ascii="Arial" w:eastAsia="Times New Roman" w:hAnsi="Arial" w:cs="Arial"/>
          <w:b/>
          <w:sz w:val="22"/>
          <w:szCs w:val="22"/>
        </w:rPr>
        <w:t xml:space="preserve">MAYARA GARCIA </w:t>
      </w:r>
      <w:r w:rsidR="00811E52" w:rsidRPr="00803FEA">
        <w:rPr>
          <w:rFonts w:ascii="Arial" w:eastAsia="Times New Roman" w:hAnsi="Arial" w:cs="Arial"/>
          <w:b/>
          <w:sz w:val="22"/>
          <w:szCs w:val="22"/>
        </w:rPr>
        <w:t xml:space="preserve">LOPES </w:t>
      </w:r>
      <w:r w:rsidRPr="00803FEA">
        <w:rPr>
          <w:rFonts w:ascii="Arial" w:eastAsia="Times New Roman" w:hAnsi="Arial" w:cs="Arial"/>
          <w:b/>
          <w:sz w:val="22"/>
          <w:szCs w:val="22"/>
        </w:rPr>
        <w:t>DA SILVA TAFURI</w:t>
      </w:r>
    </w:p>
    <w:p w:rsidR="001D3B7B" w:rsidRPr="00803FEA" w:rsidRDefault="001D3B7B" w:rsidP="001D3B7B">
      <w:pPr>
        <w:ind w:right="-196"/>
        <w:rPr>
          <w:rFonts w:ascii="Arial" w:eastAsia="Times New Roman" w:hAnsi="Arial" w:cs="Arial"/>
          <w:sz w:val="22"/>
          <w:szCs w:val="22"/>
        </w:rPr>
      </w:pPr>
      <w:r w:rsidRPr="00803FEA">
        <w:rPr>
          <w:rFonts w:ascii="Arial" w:eastAsia="Times New Roman" w:hAnsi="Arial" w:cs="Arial"/>
          <w:sz w:val="22"/>
          <w:szCs w:val="22"/>
        </w:rPr>
        <w:t>Prefeita Municipal</w:t>
      </w:r>
    </w:p>
    <w:p w:rsidR="001D3B7B" w:rsidRPr="00803FEA" w:rsidRDefault="001D3B7B" w:rsidP="001D3B7B">
      <w:pPr>
        <w:ind w:right="-196"/>
        <w:rPr>
          <w:rFonts w:ascii="Arial" w:eastAsia="Times New Roman" w:hAnsi="Arial" w:cs="Arial"/>
          <w:sz w:val="22"/>
          <w:szCs w:val="22"/>
        </w:rPr>
      </w:pPr>
      <w:r w:rsidRPr="00803FEA">
        <w:rPr>
          <w:rFonts w:ascii="Arial" w:eastAsia="Times New Roman" w:hAnsi="Arial" w:cs="Arial"/>
          <w:sz w:val="22"/>
          <w:szCs w:val="22"/>
        </w:rPr>
        <w:t>Órgão Gerenciador</w:t>
      </w:r>
    </w:p>
    <w:p w:rsidR="001D3B7B" w:rsidRPr="00803FEA" w:rsidRDefault="001D3B7B" w:rsidP="001D3B7B">
      <w:pPr>
        <w:ind w:right="-196"/>
        <w:rPr>
          <w:rFonts w:ascii="Arial" w:eastAsia="Times New Roman" w:hAnsi="Arial" w:cs="Arial"/>
          <w:sz w:val="22"/>
          <w:szCs w:val="22"/>
        </w:rPr>
      </w:pPr>
    </w:p>
    <w:p w:rsidR="007C6259" w:rsidRPr="00803FEA" w:rsidRDefault="007C6259" w:rsidP="001D3B7B">
      <w:pPr>
        <w:ind w:right="-196"/>
        <w:rPr>
          <w:rFonts w:ascii="Arial" w:eastAsia="Times New Roman" w:hAnsi="Arial" w:cs="Arial"/>
          <w:sz w:val="22"/>
          <w:szCs w:val="22"/>
        </w:rPr>
      </w:pPr>
    </w:p>
    <w:p w:rsidR="00E3239D" w:rsidRDefault="00E3239D" w:rsidP="001D3B7B">
      <w:pPr>
        <w:ind w:right="-196"/>
        <w:rPr>
          <w:rFonts w:ascii="Arial" w:eastAsia="Times New Roman" w:hAnsi="Arial" w:cs="Arial"/>
          <w:sz w:val="22"/>
          <w:szCs w:val="22"/>
        </w:rPr>
      </w:pPr>
    </w:p>
    <w:p w:rsidR="001D3B7B" w:rsidRPr="00803FEA" w:rsidRDefault="001D3B7B" w:rsidP="001D3B7B">
      <w:pPr>
        <w:ind w:right="-196"/>
        <w:rPr>
          <w:rFonts w:ascii="Arial" w:eastAsia="Times New Roman" w:hAnsi="Arial" w:cs="Arial"/>
          <w:sz w:val="22"/>
          <w:szCs w:val="22"/>
        </w:rPr>
      </w:pPr>
      <w:r w:rsidRPr="00803FEA">
        <w:rPr>
          <w:rFonts w:ascii="Arial" w:eastAsia="Times New Roman" w:hAnsi="Arial" w:cs="Arial"/>
          <w:sz w:val="22"/>
          <w:szCs w:val="22"/>
        </w:rPr>
        <w:t>____________________________________________</w:t>
      </w:r>
      <w:r w:rsidR="00E9157B">
        <w:rPr>
          <w:rFonts w:ascii="Arial" w:eastAsia="Times New Roman" w:hAnsi="Arial" w:cs="Arial"/>
          <w:sz w:val="22"/>
          <w:szCs w:val="22"/>
        </w:rPr>
        <w:t>_______________</w:t>
      </w:r>
      <w:bookmarkStart w:id="3" w:name="_GoBack"/>
      <w:bookmarkEnd w:id="3"/>
    </w:p>
    <w:p w:rsidR="00E9157B" w:rsidRDefault="00E9157B" w:rsidP="001D3B7B">
      <w:pPr>
        <w:ind w:right="-196"/>
        <w:rPr>
          <w:rFonts w:ascii="Arial" w:hAnsi="Arial" w:cs="Arial"/>
          <w:b/>
          <w:sz w:val="22"/>
          <w:szCs w:val="22"/>
        </w:rPr>
      </w:pPr>
      <w:r w:rsidRPr="00E9157B">
        <w:rPr>
          <w:rFonts w:ascii="Arial" w:hAnsi="Arial" w:cs="Arial"/>
          <w:b/>
          <w:sz w:val="22"/>
          <w:szCs w:val="22"/>
        </w:rPr>
        <w:t>CIRURGICA FRATELLI PRODUTOS MEDICOS E ORTOPEDICOS LTDA</w:t>
      </w:r>
    </w:p>
    <w:p w:rsidR="001D3B7B" w:rsidRPr="00803FEA" w:rsidRDefault="00E9157B" w:rsidP="001D3B7B">
      <w:pPr>
        <w:ind w:right="-196"/>
        <w:rPr>
          <w:rFonts w:ascii="Arial" w:hAnsi="Arial" w:cs="Arial"/>
          <w:b/>
          <w:sz w:val="22"/>
          <w:szCs w:val="22"/>
        </w:rPr>
      </w:pPr>
      <w:r w:rsidRPr="00E9157B">
        <w:rPr>
          <w:rFonts w:ascii="Arial" w:hAnsi="Arial" w:cs="Arial"/>
          <w:b/>
          <w:sz w:val="22"/>
          <w:szCs w:val="22"/>
        </w:rPr>
        <w:t>CNPJ nº 37.180.839/0001-69</w:t>
      </w:r>
    </w:p>
    <w:p w:rsidR="001D3B7B" w:rsidRPr="00803FEA" w:rsidRDefault="001D3B7B" w:rsidP="001D3B7B">
      <w:pPr>
        <w:ind w:right="-196"/>
        <w:rPr>
          <w:rFonts w:ascii="Arial" w:eastAsia="Times New Roman" w:hAnsi="Arial" w:cs="Arial"/>
          <w:sz w:val="22"/>
          <w:szCs w:val="22"/>
        </w:rPr>
      </w:pPr>
      <w:r w:rsidRPr="00803FEA">
        <w:rPr>
          <w:rFonts w:ascii="Arial" w:eastAsia="Times New Roman" w:hAnsi="Arial" w:cs="Arial"/>
          <w:sz w:val="22"/>
          <w:szCs w:val="22"/>
        </w:rPr>
        <w:t>Empresa Fornecedora</w:t>
      </w:r>
    </w:p>
    <w:p w:rsidR="001D3B7B" w:rsidRPr="00803FEA" w:rsidRDefault="001D3B7B" w:rsidP="001D3B7B">
      <w:pPr>
        <w:ind w:right="-196"/>
        <w:rPr>
          <w:rFonts w:ascii="Arial" w:eastAsia="Times New Roman" w:hAnsi="Arial" w:cs="Arial"/>
          <w:sz w:val="22"/>
          <w:szCs w:val="22"/>
        </w:rPr>
      </w:pPr>
    </w:p>
    <w:p w:rsidR="00E3239D" w:rsidRDefault="00E3239D" w:rsidP="001D3B7B">
      <w:pPr>
        <w:ind w:right="-196"/>
        <w:rPr>
          <w:rFonts w:ascii="Arial" w:eastAsia="Times New Roman" w:hAnsi="Arial" w:cs="Arial"/>
          <w:sz w:val="22"/>
          <w:szCs w:val="22"/>
        </w:rPr>
      </w:pPr>
    </w:p>
    <w:p w:rsidR="00E3239D" w:rsidRDefault="00E3239D" w:rsidP="001D3B7B">
      <w:pPr>
        <w:ind w:right="-196"/>
        <w:rPr>
          <w:rFonts w:ascii="Arial" w:eastAsia="Times New Roman" w:hAnsi="Arial" w:cs="Arial"/>
          <w:sz w:val="22"/>
          <w:szCs w:val="22"/>
        </w:rPr>
      </w:pPr>
    </w:p>
    <w:p w:rsidR="001D3B7B" w:rsidRPr="00803FEA" w:rsidRDefault="001D3B7B" w:rsidP="001D3B7B">
      <w:pPr>
        <w:ind w:right="-196"/>
        <w:rPr>
          <w:rFonts w:ascii="Arial" w:eastAsia="Times New Roman" w:hAnsi="Arial" w:cs="Arial"/>
          <w:sz w:val="22"/>
          <w:szCs w:val="22"/>
        </w:rPr>
      </w:pPr>
      <w:r w:rsidRPr="00803FEA">
        <w:rPr>
          <w:rFonts w:ascii="Arial" w:eastAsia="Times New Roman" w:hAnsi="Arial" w:cs="Arial"/>
          <w:sz w:val="22"/>
          <w:szCs w:val="22"/>
        </w:rPr>
        <w:t>_____________________________________________</w:t>
      </w:r>
    </w:p>
    <w:p w:rsidR="001D3B7B" w:rsidRPr="00803FEA" w:rsidRDefault="001D3B7B" w:rsidP="001D3B7B">
      <w:pPr>
        <w:ind w:right="-196"/>
        <w:rPr>
          <w:rFonts w:ascii="Arial" w:hAnsi="Arial" w:cs="Arial"/>
          <w:b/>
          <w:sz w:val="22"/>
          <w:szCs w:val="22"/>
        </w:rPr>
      </w:pPr>
      <w:r w:rsidRPr="00803FEA">
        <w:rPr>
          <w:rFonts w:ascii="Arial" w:hAnsi="Arial" w:cs="Arial"/>
          <w:b/>
          <w:sz w:val="22"/>
          <w:szCs w:val="22"/>
        </w:rPr>
        <w:t>TESTEMUNHA /CPF</w:t>
      </w:r>
    </w:p>
    <w:p w:rsidR="001D3B7B" w:rsidRPr="00803FEA" w:rsidRDefault="001D3B7B" w:rsidP="001D3B7B">
      <w:pPr>
        <w:ind w:right="-196"/>
        <w:rPr>
          <w:rFonts w:ascii="Arial" w:eastAsia="Times New Roman" w:hAnsi="Arial" w:cs="Arial"/>
          <w:sz w:val="22"/>
          <w:szCs w:val="22"/>
        </w:rPr>
      </w:pPr>
    </w:p>
    <w:p w:rsidR="000B0214" w:rsidRDefault="000B0214" w:rsidP="001D3B7B">
      <w:pPr>
        <w:ind w:right="-196"/>
        <w:rPr>
          <w:rFonts w:ascii="Arial" w:eastAsia="Times New Roman" w:hAnsi="Arial" w:cs="Arial"/>
          <w:sz w:val="22"/>
          <w:szCs w:val="22"/>
        </w:rPr>
      </w:pPr>
    </w:p>
    <w:p w:rsidR="00E010CB" w:rsidRPr="00803FEA" w:rsidRDefault="00E010CB" w:rsidP="001D3B7B">
      <w:pPr>
        <w:ind w:right="-196"/>
        <w:rPr>
          <w:rFonts w:ascii="Arial" w:eastAsia="Times New Roman" w:hAnsi="Arial" w:cs="Arial"/>
          <w:sz w:val="22"/>
          <w:szCs w:val="22"/>
        </w:rPr>
      </w:pPr>
    </w:p>
    <w:p w:rsidR="001D3B7B" w:rsidRPr="00803FEA" w:rsidRDefault="001D3B7B" w:rsidP="001D3B7B">
      <w:pPr>
        <w:ind w:right="-196"/>
        <w:rPr>
          <w:rFonts w:ascii="Arial" w:eastAsia="Times New Roman" w:hAnsi="Arial" w:cs="Arial"/>
          <w:sz w:val="22"/>
          <w:szCs w:val="22"/>
        </w:rPr>
      </w:pPr>
      <w:r w:rsidRPr="00803FEA">
        <w:rPr>
          <w:rFonts w:ascii="Arial" w:eastAsia="Times New Roman" w:hAnsi="Arial" w:cs="Arial"/>
          <w:sz w:val="22"/>
          <w:szCs w:val="22"/>
        </w:rPr>
        <w:t>____________________________________________</w:t>
      </w:r>
    </w:p>
    <w:p w:rsidR="00B2676E" w:rsidRPr="00803FEA" w:rsidRDefault="001D3B7B" w:rsidP="00774024">
      <w:pPr>
        <w:ind w:right="-196"/>
        <w:rPr>
          <w:rFonts w:ascii="Arial" w:hAnsi="Arial" w:cs="Arial"/>
          <w:b/>
          <w:color w:val="000000" w:themeColor="text1"/>
          <w:sz w:val="22"/>
          <w:szCs w:val="22"/>
        </w:rPr>
      </w:pPr>
      <w:r w:rsidRPr="00803FEA">
        <w:rPr>
          <w:rFonts w:ascii="Arial" w:hAnsi="Arial" w:cs="Arial"/>
          <w:b/>
          <w:sz w:val="22"/>
          <w:szCs w:val="22"/>
        </w:rPr>
        <w:t>TESTEMUNHA /CPF</w:t>
      </w:r>
    </w:p>
    <w:sectPr w:rsidR="00B2676E" w:rsidRPr="00803FEA" w:rsidSect="00130B6F">
      <w:headerReference w:type="even" r:id="rId8"/>
      <w:headerReference w:type="default" r:id="rId9"/>
      <w:footerReference w:type="even" r:id="rId10"/>
      <w:footerReference w:type="default" r:id="rId11"/>
      <w:pgSz w:w="11906" w:h="16838"/>
      <w:pgMar w:top="1417" w:right="707" w:bottom="1417" w:left="1276" w:header="142"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C6BB5" w:rsidRDefault="00EC6BB5" w:rsidP="00A02AF2">
      <w:r>
        <w:separator/>
      </w:r>
    </w:p>
  </w:endnote>
  <w:endnote w:type="continuationSeparator" w:id="0">
    <w:p w:rsidR="00EC6BB5" w:rsidRDefault="00EC6BB5" w:rsidP="00A02A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DejaVu Sans">
    <w:altName w:val="Times New Roman"/>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imesNewRomanPS-Bold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6BB5" w:rsidRDefault="00EC6BB5" w:rsidP="00A02AF2">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rsidR="00EC6BB5" w:rsidRDefault="00EC6BB5" w:rsidP="00A02AF2">
    <w:pPr>
      <w:pStyle w:val="Rodap"/>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6BB5" w:rsidRDefault="00EC6BB5" w:rsidP="00A02AF2">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sidR="00E9157B">
      <w:rPr>
        <w:rStyle w:val="Nmerodepgina"/>
        <w:noProof/>
      </w:rPr>
      <w:t>6</w:t>
    </w:r>
    <w:r>
      <w:rPr>
        <w:rStyle w:val="Nmerodepgina"/>
      </w:rPr>
      <w:fldChar w:fldCharType="end"/>
    </w:r>
  </w:p>
  <w:p w:rsidR="00EC6BB5" w:rsidRDefault="00EC6BB5" w:rsidP="00A02AF2">
    <w:pPr>
      <w:pStyle w:val="Rodap"/>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C6BB5" w:rsidRDefault="00EC6BB5" w:rsidP="00A02AF2">
      <w:r>
        <w:separator/>
      </w:r>
    </w:p>
  </w:footnote>
  <w:footnote w:type="continuationSeparator" w:id="0">
    <w:p w:rsidR="00EC6BB5" w:rsidRDefault="00EC6BB5" w:rsidP="00A02AF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6BB5" w:rsidRDefault="00EC6BB5">
    <w:pPr>
      <w:pStyle w:val="Cabealho"/>
    </w:pPr>
    <w:r>
      <w:fldChar w:fldCharType="begin"/>
    </w:r>
    <w:r>
      <w:instrText xml:space="preserve"> TIME \@ "h:mm am/pm" </w:instrText>
    </w:r>
    <w:r>
      <w:fldChar w:fldCharType="separate"/>
    </w:r>
    <w:r w:rsidR="00E05060">
      <w:rPr>
        <w:noProof/>
      </w:rPr>
      <w:t xml:space="preserve">11:40 </w:t>
    </w:r>
    <w:r>
      <w:rPr>
        <w:noProof/>
      </w:rPr>
      <w:fldChar w:fldCharType="end"/>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1055" w:type="dxa"/>
      <w:tblInd w:w="-781"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shd w:val="clear" w:color="auto" w:fill="FFFFFF"/>
      <w:tblLayout w:type="fixed"/>
      <w:tblCellMar>
        <w:left w:w="70" w:type="dxa"/>
        <w:right w:w="70" w:type="dxa"/>
      </w:tblCellMar>
      <w:tblLook w:val="04A0" w:firstRow="1" w:lastRow="0" w:firstColumn="1" w:lastColumn="0" w:noHBand="0" w:noVBand="1"/>
    </w:tblPr>
    <w:tblGrid>
      <w:gridCol w:w="5668"/>
      <w:gridCol w:w="5387"/>
    </w:tblGrid>
    <w:tr w:rsidR="00EC6BB5" w:rsidTr="009D7083">
      <w:tc>
        <w:tcPr>
          <w:tcW w:w="11057" w:type="dxa"/>
          <w:gridSpan w:val="2"/>
          <w:tcBorders>
            <w:top w:val="double" w:sz="6" w:space="0" w:color="auto"/>
            <w:left w:val="double" w:sz="6" w:space="0" w:color="auto"/>
            <w:bottom w:val="double" w:sz="6" w:space="0" w:color="auto"/>
            <w:right w:val="double" w:sz="6" w:space="0" w:color="auto"/>
          </w:tcBorders>
          <w:shd w:val="clear" w:color="auto" w:fill="FFFFFF"/>
          <w:hideMark/>
        </w:tcPr>
        <w:p w:rsidR="00EC6BB5" w:rsidRDefault="00EC6BB5">
          <w:pPr>
            <w:pStyle w:val="Ttulo1"/>
            <w:spacing w:line="276" w:lineRule="auto"/>
            <w:ind w:left="-567" w:firstLine="142"/>
            <w:rPr>
              <w:rFonts w:eastAsia="Times New Roman" w:cs="Arial"/>
              <w:noProof/>
              <w:szCs w:val="24"/>
              <w:lang w:eastAsia="en-US"/>
            </w:rPr>
          </w:pPr>
          <w:r>
            <w:rPr>
              <w:noProof/>
            </w:rPr>
            <w:drawing>
              <wp:anchor distT="0" distB="0" distL="114300" distR="114300" simplePos="0" relativeHeight="251657216" behindDoc="0" locked="0" layoutInCell="1" allowOverlap="1" wp14:anchorId="191A0D77" wp14:editId="178347DA">
                <wp:simplePos x="0" y="0"/>
                <wp:positionH relativeFrom="column">
                  <wp:posOffset>-33525</wp:posOffset>
                </wp:positionH>
                <wp:positionV relativeFrom="paragraph">
                  <wp:posOffset>3654</wp:posOffset>
                </wp:positionV>
                <wp:extent cx="1029600" cy="954183"/>
                <wp:effectExtent l="0" t="0" r="0" b="0"/>
                <wp:wrapNone/>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1033071" cy="957400"/>
                        </a:xfrm>
                        <a:prstGeom prst="rect">
                          <a:avLst/>
                        </a:prstGeom>
                      </pic:spPr>
                    </pic:pic>
                  </a:graphicData>
                </a:graphic>
                <wp14:sizeRelH relativeFrom="page">
                  <wp14:pctWidth>0</wp14:pctWidth>
                </wp14:sizeRelH>
                <wp14:sizeRelV relativeFrom="page">
                  <wp14:pctHeight>0</wp14:pctHeight>
                </wp14:sizeRelV>
              </wp:anchor>
            </w:drawing>
          </w:r>
          <w:r>
            <w:rPr>
              <w:rFonts w:eastAsia="Times New Roman" w:cs="Arial"/>
              <w:noProof/>
              <w:szCs w:val="24"/>
              <w:lang w:eastAsia="en-US"/>
            </w:rPr>
            <w:t>MUNICÍPIO DE DESTERRO DO MELO</w:t>
          </w:r>
        </w:p>
      </w:tc>
    </w:tr>
    <w:tr w:rsidR="00EC6BB5" w:rsidTr="009D7083">
      <w:tc>
        <w:tcPr>
          <w:tcW w:w="11057" w:type="dxa"/>
          <w:gridSpan w:val="2"/>
          <w:tcBorders>
            <w:top w:val="double" w:sz="6" w:space="0" w:color="auto"/>
            <w:left w:val="double" w:sz="6" w:space="0" w:color="auto"/>
            <w:bottom w:val="double" w:sz="6" w:space="0" w:color="auto"/>
            <w:right w:val="double" w:sz="6" w:space="0" w:color="auto"/>
          </w:tcBorders>
          <w:shd w:val="clear" w:color="auto" w:fill="FFFFFF"/>
          <w:hideMark/>
        </w:tcPr>
        <w:p w:rsidR="00EC6BB5" w:rsidRDefault="009966BE">
          <w:pPr>
            <w:widowControl w:val="0"/>
            <w:tabs>
              <w:tab w:val="left" w:pos="1627"/>
            </w:tabs>
            <w:autoSpaceDE w:val="0"/>
            <w:autoSpaceDN w:val="0"/>
            <w:adjustRightInd w:val="0"/>
            <w:spacing w:line="276" w:lineRule="auto"/>
            <w:ind w:left="1627" w:hanging="1627"/>
            <w:jc w:val="center"/>
            <w:rPr>
              <w:rFonts w:ascii="Arial" w:hAnsi="Arial" w:cs="Arial"/>
              <w:b/>
              <w:sz w:val="18"/>
              <w:szCs w:val="18"/>
              <w:lang w:val="pt-PT" w:eastAsia="en-US"/>
            </w:rPr>
          </w:pPr>
          <w:r>
            <w:rPr>
              <w:rFonts w:ascii="Arial" w:eastAsia="Times New Roman" w:hAnsi="Arial" w:cs="Arial"/>
              <w:b/>
              <w:sz w:val="18"/>
              <w:szCs w:val="18"/>
              <w:lang w:eastAsia="en-US"/>
            </w:rPr>
            <w:t>ATA DE REGISTRO DE PREÇOS</w:t>
          </w:r>
        </w:p>
      </w:tc>
    </w:tr>
    <w:tr w:rsidR="00EC6BB5" w:rsidTr="009D7083">
      <w:tc>
        <w:tcPr>
          <w:tcW w:w="11057" w:type="dxa"/>
          <w:gridSpan w:val="2"/>
          <w:tcBorders>
            <w:top w:val="double" w:sz="6" w:space="0" w:color="auto"/>
            <w:left w:val="double" w:sz="6" w:space="0" w:color="auto"/>
            <w:bottom w:val="double" w:sz="6" w:space="0" w:color="auto"/>
            <w:right w:val="double" w:sz="6" w:space="0" w:color="auto"/>
          </w:tcBorders>
          <w:shd w:val="clear" w:color="auto" w:fill="FFFFFF"/>
          <w:hideMark/>
        </w:tcPr>
        <w:p w:rsidR="00EC6BB5" w:rsidRDefault="00EC6BB5" w:rsidP="00E06C9C">
          <w:pPr>
            <w:pStyle w:val="Ttulo1"/>
            <w:spacing w:before="120" w:after="120" w:line="276" w:lineRule="auto"/>
            <w:rPr>
              <w:rFonts w:eastAsia="Times New Roman"/>
              <w:color w:val="000000" w:themeColor="text1"/>
              <w:sz w:val="22"/>
              <w:szCs w:val="22"/>
              <w:lang w:eastAsia="en-US"/>
            </w:rPr>
          </w:pPr>
          <w:r>
            <w:rPr>
              <w:rFonts w:eastAsia="Times New Roman"/>
              <w:color w:val="000000" w:themeColor="text1"/>
              <w:sz w:val="22"/>
              <w:szCs w:val="22"/>
              <w:lang w:eastAsia="en-US"/>
            </w:rPr>
            <w:t xml:space="preserve">PROCESSO DE LICITAÇÃO </w:t>
          </w:r>
          <w:r w:rsidRPr="00BB14F1">
            <w:rPr>
              <w:rFonts w:eastAsia="Times New Roman"/>
              <w:sz w:val="22"/>
              <w:szCs w:val="22"/>
              <w:lang w:eastAsia="en-US"/>
            </w:rPr>
            <w:t>– 0</w:t>
          </w:r>
          <w:r>
            <w:rPr>
              <w:rFonts w:eastAsia="Times New Roman"/>
              <w:sz w:val="22"/>
              <w:szCs w:val="22"/>
              <w:lang w:eastAsia="en-US"/>
            </w:rPr>
            <w:t>73</w:t>
          </w:r>
          <w:r w:rsidRPr="00BB14F1">
            <w:rPr>
              <w:rFonts w:eastAsia="Times New Roman"/>
              <w:sz w:val="22"/>
              <w:szCs w:val="22"/>
              <w:lang w:eastAsia="en-US"/>
            </w:rPr>
            <w:t>/202</w:t>
          </w:r>
          <w:r>
            <w:rPr>
              <w:rFonts w:eastAsia="Times New Roman"/>
              <w:sz w:val="22"/>
              <w:szCs w:val="22"/>
              <w:lang w:eastAsia="en-US"/>
            </w:rPr>
            <w:t>3</w:t>
          </w:r>
        </w:p>
      </w:tc>
    </w:tr>
    <w:tr w:rsidR="00EC6BB5" w:rsidTr="009D7083">
      <w:trPr>
        <w:cantSplit/>
      </w:trPr>
      <w:tc>
        <w:tcPr>
          <w:tcW w:w="11057" w:type="dxa"/>
          <w:gridSpan w:val="2"/>
          <w:tcBorders>
            <w:top w:val="double" w:sz="6" w:space="0" w:color="auto"/>
            <w:left w:val="double" w:sz="6" w:space="0" w:color="auto"/>
            <w:bottom w:val="double" w:sz="6" w:space="0" w:color="auto"/>
            <w:right w:val="double" w:sz="6" w:space="0" w:color="auto"/>
          </w:tcBorders>
          <w:shd w:val="clear" w:color="auto" w:fill="FFFFFF"/>
          <w:hideMark/>
        </w:tcPr>
        <w:p w:rsidR="00EC6BB5" w:rsidRDefault="00EC6BB5" w:rsidP="00E06C9C">
          <w:pPr>
            <w:pStyle w:val="Ttulo1"/>
            <w:spacing w:before="120" w:line="276" w:lineRule="auto"/>
            <w:ind w:left="262"/>
            <w:rPr>
              <w:rFonts w:eastAsia="Times New Roman" w:cs="Arial"/>
              <w:color w:val="000000" w:themeColor="text1"/>
              <w:sz w:val="16"/>
              <w:szCs w:val="16"/>
              <w:lang w:eastAsia="en-US"/>
            </w:rPr>
          </w:pPr>
          <w:r w:rsidRPr="00A53C3E">
            <w:rPr>
              <w:rFonts w:eastAsia="Times New Roman" w:cs="Arial"/>
              <w:sz w:val="16"/>
              <w:szCs w:val="16"/>
              <w:lang w:eastAsia="en-US"/>
            </w:rPr>
            <w:t xml:space="preserve">PREGÃO </w:t>
          </w:r>
          <w:r w:rsidRPr="00BB14F1">
            <w:rPr>
              <w:rFonts w:eastAsia="Times New Roman" w:cs="Arial"/>
              <w:sz w:val="16"/>
              <w:szCs w:val="16"/>
              <w:lang w:eastAsia="en-US"/>
            </w:rPr>
            <w:t>PRESENCIAL</w:t>
          </w:r>
          <w:r>
            <w:rPr>
              <w:rFonts w:cs="Arial"/>
              <w:sz w:val="16"/>
              <w:szCs w:val="16"/>
              <w:lang w:eastAsia="en-US"/>
            </w:rPr>
            <w:t xml:space="preserve"> Nº. 039/2023</w:t>
          </w:r>
        </w:p>
      </w:tc>
    </w:tr>
    <w:tr w:rsidR="00EC6BB5" w:rsidTr="009D7083">
      <w:trPr>
        <w:cantSplit/>
        <w:trHeight w:val="920"/>
      </w:trPr>
      <w:tc>
        <w:tcPr>
          <w:tcW w:w="5669" w:type="dxa"/>
          <w:tcBorders>
            <w:top w:val="double" w:sz="6" w:space="0" w:color="auto"/>
            <w:left w:val="double" w:sz="6" w:space="0" w:color="auto"/>
            <w:bottom w:val="double" w:sz="6" w:space="0" w:color="auto"/>
            <w:right w:val="double" w:sz="6" w:space="0" w:color="auto"/>
          </w:tcBorders>
          <w:shd w:val="clear" w:color="auto" w:fill="FFFFFF"/>
          <w:vAlign w:val="center"/>
          <w:hideMark/>
        </w:tcPr>
        <w:p w:rsidR="00EC6BB5" w:rsidRPr="00BB14F1" w:rsidRDefault="00EC6BB5" w:rsidP="009D7083">
          <w:pPr>
            <w:spacing w:after="120" w:line="276" w:lineRule="auto"/>
            <w:jc w:val="right"/>
            <w:rPr>
              <w:rFonts w:ascii="Arial" w:hAnsi="Arial" w:cs="Arial"/>
              <w:b/>
              <w:bCs/>
              <w:sz w:val="16"/>
              <w:szCs w:val="16"/>
              <w:lang w:val="pt-PT"/>
            </w:rPr>
          </w:pPr>
          <w:r>
            <w:rPr>
              <w:rFonts w:ascii="Arial" w:hAnsi="Arial" w:cs="Arial"/>
              <w:b/>
              <w:bCs/>
              <w:sz w:val="16"/>
              <w:szCs w:val="16"/>
              <w:lang w:val="pt-PT"/>
            </w:rPr>
            <w:t xml:space="preserve">TIPO: MENOR PREÇO </w:t>
          </w:r>
          <w:r w:rsidRPr="00BB14F1">
            <w:rPr>
              <w:rFonts w:ascii="Arial" w:hAnsi="Arial" w:cs="Arial"/>
              <w:b/>
              <w:bCs/>
              <w:sz w:val="16"/>
              <w:szCs w:val="16"/>
              <w:lang w:val="pt-PT"/>
            </w:rPr>
            <w:t>POR ITEM</w:t>
          </w:r>
        </w:p>
        <w:p w:rsidR="00EC6BB5" w:rsidRDefault="00EC6BB5" w:rsidP="00E06C9C">
          <w:pPr>
            <w:spacing w:after="120" w:line="276" w:lineRule="auto"/>
            <w:jc w:val="right"/>
            <w:rPr>
              <w:rFonts w:ascii="Arial" w:hAnsi="Arial" w:cs="Arial"/>
              <w:sz w:val="16"/>
              <w:szCs w:val="16"/>
              <w:lang w:eastAsia="en-US"/>
            </w:rPr>
          </w:pPr>
          <w:r w:rsidRPr="00BB14F1">
            <w:rPr>
              <w:rFonts w:ascii="Arial" w:hAnsi="Arial" w:cs="Arial"/>
              <w:b/>
              <w:sz w:val="16"/>
              <w:szCs w:val="16"/>
            </w:rPr>
            <w:t>REGISTRO DE PREÇOS Nº 0</w:t>
          </w:r>
          <w:r>
            <w:rPr>
              <w:rFonts w:ascii="Arial" w:hAnsi="Arial" w:cs="Arial"/>
              <w:b/>
              <w:sz w:val="16"/>
              <w:szCs w:val="16"/>
            </w:rPr>
            <w:t>35</w:t>
          </w:r>
          <w:r w:rsidRPr="00BB14F1">
            <w:rPr>
              <w:rFonts w:ascii="Arial" w:hAnsi="Arial" w:cs="Arial"/>
              <w:b/>
              <w:sz w:val="16"/>
              <w:szCs w:val="16"/>
            </w:rPr>
            <w:t>/202</w:t>
          </w:r>
          <w:r>
            <w:rPr>
              <w:rFonts w:ascii="Arial" w:hAnsi="Arial" w:cs="Arial"/>
              <w:b/>
              <w:sz w:val="16"/>
              <w:szCs w:val="16"/>
            </w:rPr>
            <w:t>3</w:t>
          </w:r>
        </w:p>
      </w:tc>
      <w:tc>
        <w:tcPr>
          <w:tcW w:w="5388" w:type="dxa"/>
          <w:tcBorders>
            <w:top w:val="double" w:sz="6" w:space="0" w:color="auto"/>
            <w:left w:val="double" w:sz="6" w:space="0" w:color="auto"/>
            <w:bottom w:val="double" w:sz="6" w:space="0" w:color="auto"/>
            <w:right w:val="double" w:sz="6" w:space="0" w:color="auto"/>
          </w:tcBorders>
          <w:shd w:val="clear" w:color="auto" w:fill="FFFFFF"/>
          <w:vAlign w:val="center"/>
          <w:hideMark/>
        </w:tcPr>
        <w:p w:rsidR="00EC6BB5" w:rsidRDefault="00EC6BB5" w:rsidP="00CE0649">
          <w:pPr>
            <w:spacing w:after="120" w:line="276" w:lineRule="auto"/>
            <w:jc w:val="both"/>
            <w:rPr>
              <w:rFonts w:ascii="Arial" w:hAnsi="Arial" w:cs="Arial"/>
              <w:b/>
              <w:sz w:val="16"/>
              <w:szCs w:val="16"/>
              <w:lang w:eastAsia="en-US"/>
            </w:rPr>
          </w:pPr>
          <w:r w:rsidRPr="00E06C9C">
            <w:rPr>
              <w:rFonts w:ascii="Arial" w:hAnsi="Arial" w:cs="Arial"/>
              <w:b/>
              <w:sz w:val="16"/>
              <w:szCs w:val="16"/>
            </w:rPr>
            <w:t>AQUISIÇÃO DE MATERIAIS PARA DISTRIBUIÇÃO GRATUITA EM ATENDIMENTO A ASSISTÊNCIA SOCIAL</w:t>
          </w:r>
          <w:r>
            <w:rPr>
              <w:rFonts w:ascii="Arial" w:hAnsi="Arial" w:cs="Arial"/>
              <w:b/>
              <w:sz w:val="16"/>
              <w:szCs w:val="16"/>
            </w:rPr>
            <w:t>.</w:t>
          </w:r>
        </w:p>
      </w:tc>
    </w:tr>
  </w:tbl>
  <w:p w:rsidR="00EC6BB5" w:rsidRPr="00A02AF2" w:rsidRDefault="00EC6BB5" w:rsidP="001964C7">
    <w:pPr>
      <w:pStyle w:val="Cabealh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13E9"/>
    <w:multiLevelType w:val="hybridMultilevel"/>
    <w:tmpl w:val="00004080"/>
    <w:lvl w:ilvl="0" w:tplc="00005DB2">
      <w:start w:val="1"/>
      <w:numFmt w:val="lowerLetter"/>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15:restartNumberingAfterBreak="0">
    <w:nsid w:val="000016C5"/>
    <w:multiLevelType w:val="hybridMultilevel"/>
    <w:tmpl w:val="00006899"/>
    <w:lvl w:ilvl="0" w:tplc="00003CD5">
      <w:start w:val="1"/>
      <w:numFmt w:val="lowerLetter"/>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 w15:restartNumberingAfterBreak="0">
    <w:nsid w:val="000026CA"/>
    <w:multiLevelType w:val="hybridMultilevel"/>
    <w:tmpl w:val="00003699"/>
    <w:lvl w:ilvl="0" w:tplc="00000902">
      <w:start w:val="2"/>
      <w:numFmt w:val="decimal"/>
      <w:lvlText w:val="5.%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 w15:restartNumberingAfterBreak="0">
    <w:nsid w:val="000033EA"/>
    <w:multiLevelType w:val="hybridMultilevel"/>
    <w:tmpl w:val="000023C9"/>
    <w:lvl w:ilvl="0" w:tplc="000048CC">
      <w:start w:val="3"/>
      <w:numFmt w:val="decimal"/>
      <w:lvlText w:val="6.2.%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 w15:restartNumberingAfterBreak="0">
    <w:nsid w:val="00005753"/>
    <w:multiLevelType w:val="hybridMultilevel"/>
    <w:tmpl w:val="000060BF"/>
    <w:lvl w:ilvl="0" w:tplc="00005C67">
      <w:start w:val="3"/>
      <w:numFmt w:val="decimal"/>
      <w:lvlText w:val="8.1.%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 w15:restartNumberingAfterBreak="0">
    <w:nsid w:val="00007049"/>
    <w:multiLevelType w:val="hybridMultilevel"/>
    <w:tmpl w:val="0000692C"/>
    <w:lvl w:ilvl="0" w:tplc="00004A80">
      <w:start w:val="1"/>
      <w:numFmt w:val="decimal"/>
      <w:lvlText w:val="6.%1"/>
      <w:lvlJc w:val="left"/>
      <w:pPr>
        <w:tabs>
          <w:tab w:val="num" w:pos="720"/>
        </w:tabs>
        <w:ind w:left="720" w:hanging="360"/>
      </w:pPr>
      <w:rPr>
        <w:rFonts w:cs="Times New Roman"/>
      </w:rPr>
    </w:lvl>
    <w:lvl w:ilvl="1" w:tplc="0000187E">
      <w:start w:val="1"/>
      <w:numFmt w:val="lowerLetter"/>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 w15:restartNumberingAfterBreak="0">
    <w:nsid w:val="00DA60C4"/>
    <w:multiLevelType w:val="multilevel"/>
    <w:tmpl w:val="F0CA2FC8"/>
    <w:lvl w:ilvl="0">
      <w:start w:val="6"/>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Zero"/>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Zero"/>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400290B"/>
    <w:multiLevelType w:val="multilevel"/>
    <w:tmpl w:val="AA4A763E"/>
    <w:lvl w:ilvl="0">
      <w:start w:val="7"/>
      <w:numFmt w:val="decimal"/>
      <w:lvlText w:val="%1"/>
      <w:lvlJc w:val="left"/>
      <w:pPr>
        <w:ind w:left="360" w:hanging="360"/>
      </w:pPr>
      <w:rPr>
        <w:rFonts w:hint="default"/>
        <w:b/>
      </w:rPr>
    </w:lvl>
    <w:lvl w:ilvl="1">
      <w:start w:val="8"/>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8" w15:restartNumberingAfterBreak="0">
    <w:nsid w:val="048F053F"/>
    <w:multiLevelType w:val="hybridMultilevel"/>
    <w:tmpl w:val="F2263CFC"/>
    <w:lvl w:ilvl="0" w:tplc="499C3AFC">
      <w:start w:val="1"/>
      <w:numFmt w:val="lowerLetter"/>
      <w:lvlText w:val="%1)"/>
      <w:lvlJc w:val="left"/>
      <w:pPr>
        <w:tabs>
          <w:tab w:val="num" w:pos="1390"/>
        </w:tabs>
        <w:ind w:left="1390" w:hanging="360"/>
      </w:pPr>
      <w:rPr>
        <w:b/>
      </w:rPr>
    </w:lvl>
    <w:lvl w:ilvl="1" w:tplc="04160019" w:tentative="1">
      <w:start w:val="1"/>
      <w:numFmt w:val="lowerLetter"/>
      <w:lvlText w:val="%2."/>
      <w:lvlJc w:val="left"/>
      <w:pPr>
        <w:tabs>
          <w:tab w:val="num" w:pos="1980"/>
        </w:tabs>
        <w:ind w:left="1980" w:hanging="360"/>
      </w:pPr>
    </w:lvl>
    <w:lvl w:ilvl="2" w:tplc="0416001B" w:tentative="1">
      <w:start w:val="1"/>
      <w:numFmt w:val="lowerRoman"/>
      <w:lvlText w:val="%3."/>
      <w:lvlJc w:val="right"/>
      <w:pPr>
        <w:tabs>
          <w:tab w:val="num" w:pos="2700"/>
        </w:tabs>
        <w:ind w:left="2700" w:hanging="180"/>
      </w:pPr>
    </w:lvl>
    <w:lvl w:ilvl="3" w:tplc="0416000F" w:tentative="1">
      <w:start w:val="1"/>
      <w:numFmt w:val="decimal"/>
      <w:lvlText w:val="%4."/>
      <w:lvlJc w:val="left"/>
      <w:pPr>
        <w:tabs>
          <w:tab w:val="num" w:pos="3420"/>
        </w:tabs>
        <w:ind w:left="3420" w:hanging="360"/>
      </w:pPr>
    </w:lvl>
    <w:lvl w:ilvl="4" w:tplc="04160019" w:tentative="1">
      <w:start w:val="1"/>
      <w:numFmt w:val="lowerLetter"/>
      <w:lvlText w:val="%5."/>
      <w:lvlJc w:val="left"/>
      <w:pPr>
        <w:tabs>
          <w:tab w:val="num" w:pos="4140"/>
        </w:tabs>
        <w:ind w:left="4140" w:hanging="360"/>
      </w:pPr>
    </w:lvl>
    <w:lvl w:ilvl="5" w:tplc="0416001B" w:tentative="1">
      <w:start w:val="1"/>
      <w:numFmt w:val="lowerRoman"/>
      <w:lvlText w:val="%6."/>
      <w:lvlJc w:val="right"/>
      <w:pPr>
        <w:tabs>
          <w:tab w:val="num" w:pos="4860"/>
        </w:tabs>
        <w:ind w:left="4860" w:hanging="180"/>
      </w:pPr>
    </w:lvl>
    <w:lvl w:ilvl="6" w:tplc="0416000F" w:tentative="1">
      <w:start w:val="1"/>
      <w:numFmt w:val="decimal"/>
      <w:lvlText w:val="%7."/>
      <w:lvlJc w:val="left"/>
      <w:pPr>
        <w:tabs>
          <w:tab w:val="num" w:pos="5580"/>
        </w:tabs>
        <w:ind w:left="5580" w:hanging="360"/>
      </w:pPr>
    </w:lvl>
    <w:lvl w:ilvl="7" w:tplc="04160019" w:tentative="1">
      <w:start w:val="1"/>
      <w:numFmt w:val="lowerLetter"/>
      <w:lvlText w:val="%8."/>
      <w:lvlJc w:val="left"/>
      <w:pPr>
        <w:tabs>
          <w:tab w:val="num" w:pos="6300"/>
        </w:tabs>
        <w:ind w:left="6300" w:hanging="360"/>
      </w:pPr>
    </w:lvl>
    <w:lvl w:ilvl="8" w:tplc="0416001B" w:tentative="1">
      <w:start w:val="1"/>
      <w:numFmt w:val="lowerRoman"/>
      <w:lvlText w:val="%9."/>
      <w:lvlJc w:val="right"/>
      <w:pPr>
        <w:tabs>
          <w:tab w:val="num" w:pos="7020"/>
        </w:tabs>
        <w:ind w:left="7020" w:hanging="180"/>
      </w:pPr>
    </w:lvl>
  </w:abstractNum>
  <w:abstractNum w:abstractNumId="9" w15:restartNumberingAfterBreak="0">
    <w:nsid w:val="06DC4986"/>
    <w:multiLevelType w:val="hybridMultilevel"/>
    <w:tmpl w:val="C37E4F70"/>
    <w:lvl w:ilvl="0" w:tplc="26B2BE06">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047194B"/>
    <w:multiLevelType w:val="hybridMultilevel"/>
    <w:tmpl w:val="67EAF532"/>
    <w:lvl w:ilvl="0" w:tplc="4CDCE3B0">
      <w:start w:val="1"/>
      <w:numFmt w:val="lowerLetter"/>
      <w:lvlText w:val="%1)"/>
      <w:lvlJc w:val="left"/>
      <w:pPr>
        <w:tabs>
          <w:tab w:val="num" w:pos="1788"/>
        </w:tabs>
        <w:ind w:left="1788" w:hanging="360"/>
      </w:pPr>
      <w:rPr>
        <w:rFonts w:hint="default"/>
      </w:rPr>
    </w:lvl>
    <w:lvl w:ilvl="1" w:tplc="04160019" w:tentative="1">
      <w:start w:val="1"/>
      <w:numFmt w:val="lowerLetter"/>
      <w:lvlText w:val="%2."/>
      <w:lvlJc w:val="left"/>
      <w:pPr>
        <w:tabs>
          <w:tab w:val="num" w:pos="2508"/>
        </w:tabs>
        <w:ind w:left="2508" w:hanging="360"/>
      </w:pPr>
    </w:lvl>
    <w:lvl w:ilvl="2" w:tplc="0416001B" w:tentative="1">
      <w:start w:val="1"/>
      <w:numFmt w:val="lowerRoman"/>
      <w:lvlText w:val="%3."/>
      <w:lvlJc w:val="right"/>
      <w:pPr>
        <w:tabs>
          <w:tab w:val="num" w:pos="3228"/>
        </w:tabs>
        <w:ind w:left="3228" w:hanging="180"/>
      </w:pPr>
    </w:lvl>
    <w:lvl w:ilvl="3" w:tplc="0416000F" w:tentative="1">
      <w:start w:val="1"/>
      <w:numFmt w:val="decimal"/>
      <w:lvlText w:val="%4."/>
      <w:lvlJc w:val="left"/>
      <w:pPr>
        <w:tabs>
          <w:tab w:val="num" w:pos="3948"/>
        </w:tabs>
        <w:ind w:left="3948" w:hanging="360"/>
      </w:pPr>
    </w:lvl>
    <w:lvl w:ilvl="4" w:tplc="04160019" w:tentative="1">
      <w:start w:val="1"/>
      <w:numFmt w:val="lowerLetter"/>
      <w:lvlText w:val="%5."/>
      <w:lvlJc w:val="left"/>
      <w:pPr>
        <w:tabs>
          <w:tab w:val="num" w:pos="4668"/>
        </w:tabs>
        <w:ind w:left="4668" w:hanging="360"/>
      </w:pPr>
    </w:lvl>
    <w:lvl w:ilvl="5" w:tplc="0416001B" w:tentative="1">
      <w:start w:val="1"/>
      <w:numFmt w:val="lowerRoman"/>
      <w:lvlText w:val="%6."/>
      <w:lvlJc w:val="right"/>
      <w:pPr>
        <w:tabs>
          <w:tab w:val="num" w:pos="5388"/>
        </w:tabs>
        <w:ind w:left="5388" w:hanging="180"/>
      </w:pPr>
    </w:lvl>
    <w:lvl w:ilvl="6" w:tplc="0416000F" w:tentative="1">
      <w:start w:val="1"/>
      <w:numFmt w:val="decimal"/>
      <w:lvlText w:val="%7."/>
      <w:lvlJc w:val="left"/>
      <w:pPr>
        <w:tabs>
          <w:tab w:val="num" w:pos="6108"/>
        </w:tabs>
        <w:ind w:left="6108" w:hanging="360"/>
      </w:pPr>
    </w:lvl>
    <w:lvl w:ilvl="7" w:tplc="04160019" w:tentative="1">
      <w:start w:val="1"/>
      <w:numFmt w:val="lowerLetter"/>
      <w:lvlText w:val="%8."/>
      <w:lvlJc w:val="left"/>
      <w:pPr>
        <w:tabs>
          <w:tab w:val="num" w:pos="6828"/>
        </w:tabs>
        <w:ind w:left="6828" w:hanging="360"/>
      </w:pPr>
    </w:lvl>
    <w:lvl w:ilvl="8" w:tplc="0416001B" w:tentative="1">
      <w:start w:val="1"/>
      <w:numFmt w:val="lowerRoman"/>
      <w:lvlText w:val="%9."/>
      <w:lvlJc w:val="right"/>
      <w:pPr>
        <w:tabs>
          <w:tab w:val="num" w:pos="7548"/>
        </w:tabs>
        <w:ind w:left="7548" w:hanging="180"/>
      </w:pPr>
    </w:lvl>
  </w:abstractNum>
  <w:abstractNum w:abstractNumId="11" w15:restartNumberingAfterBreak="0">
    <w:nsid w:val="1153543C"/>
    <w:multiLevelType w:val="hybridMultilevel"/>
    <w:tmpl w:val="89F62A28"/>
    <w:lvl w:ilvl="0" w:tplc="26B2BE06">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2C53B6F"/>
    <w:multiLevelType w:val="hybridMultilevel"/>
    <w:tmpl w:val="86501EC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19883920"/>
    <w:multiLevelType w:val="hybridMultilevel"/>
    <w:tmpl w:val="03AE95CE"/>
    <w:lvl w:ilvl="0" w:tplc="D116D2B6">
      <w:start w:val="1"/>
      <w:numFmt w:val="decimal"/>
      <w:lvlText w:val="%1."/>
      <w:lvlJc w:val="left"/>
      <w:pPr>
        <w:ind w:left="1440" w:hanging="360"/>
      </w:pPr>
      <w:rPr>
        <w:b/>
      </w:rPr>
    </w:lvl>
    <w:lvl w:ilvl="1" w:tplc="EF621FB8">
      <w:start w:val="1"/>
      <w:numFmt w:val="decimal"/>
      <w:lvlText w:val="%2)"/>
      <w:lvlJc w:val="left"/>
      <w:pPr>
        <w:tabs>
          <w:tab w:val="num" w:pos="2160"/>
        </w:tabs>
        <w:ind w:left="2160" w:hanging="360"/>
      </w:pPr>
      <w:rPr>
        <w:rFonts w:hint="default"/>
      </w:rPr>
    </w:lvl>
    <w:lvl w:ilvl="2" w:tplc="C0983552">
      <w:start w:val="1"/>
      <w:numFmt w:val="lowerLetter"/>
      <w:lvlText w:val="%3)"/>
      <w:lvlJc w:val="left"/>
      <w:pPr>
        <w:tabs>
          <w:tab w:val="num" w:pos="3060"/>
        </w:tabs>
        <w:ind w:left="3060" w:hanging="360"/>
      </w:pPr>
      <w:rPr>
        <w:rFonts w:hint="default"/>
        <w:b w:val="0"/>
      </w:rPr>
    </w:lvl>
    <w:lvl w:ilvl="3" w:tplc="791A50C2">
      <w:start w:val="3"/>
      <w:numFmt w:val="upperLetter"/>
      <w:lvlText w:val="%4)"/>
      <w:lvlJc w:val="left"/>
      <w:pPr>
        <w:tabs>
          <w:tab w:val="num" w:pos="3600"/>
        </w:tabs>
        <w:ind w:left="3600" w:hanging="360"/>
      </w:pPr>
      <w:rPr>
        <w:rFonts w:hint="default"/>
        <w:b w:val="0"/>
      </w:r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14" w15:restartNumberingAfterBreak="0">
    <w:nsid w:val="1AB12E6A"/>
    <w:multiLevelType w:val="multilevel"/>
    <w:tmpl w:val="AA4A763E"/>
    <w:lvl w:ilvl="0">
      <w:start w:val="7"/>
      <w:numFmt w:val="decimal"/>
      <w:lvlText w:val="%1"/>
      <w:lvlJc w:val="left"/>
      <w:pPr>
        <w:ind w:left="360" w:hanging="360"/>
      </w:pPr>
      <w:rPr>
        <w:rFonts w:hint="default"/>
        <w:b/>
      </w:rPr>
    </w:lvl>
    <w:lvl w:ilvl="1">
      <w:start w:val="8"/>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5" w15:restartNumberingAfterBreak="0">
    <w:nsid w:val="2738563E"/>
    <w:multiLevelType w:val="hybridMultilevel"/>
    <w:tmpl w:val="6DA49048"/>
    <w:lvl w:ilvl="0" w:tplc="98A4394A">
      <w:start w:val="1"/>
      <w:numFmt w:val="decimal"/>
      <w:lvlText w:val="%1."/>
      <w:lvlJc w:val="left"/>
      <w:pPr>
        <w:ind w:left="720" w:hanging="360"/>
      </w:pPr>
      <w:rPr>
        <w:b/>
        <w:color w:val="auto"/>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2C432F26"/>
    <w:multiLevelType w:val="hybridMultilevel"/>
    <w:tmpl w:val="E996CF96"/>
    <w:lvl w:ilvl="0" w:tplc="26B2BE06">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9F17E2"/>
    <w:multiLevelType w:val="hybridMultilevel"/>
    <w:tmpl w:val="C0F89EB2"/>
    <w:lvl w:ilvl="0" w:tplc="26B2BE06">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5870FA"/>
    <w:multiLevelType w:val="hybridMultilevel"/>
    <w:tmpl w:val="86501EC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3BCF3099"/>
    <w:multiLevelType w:val="hybridMultilevel"/>
    <w:tmpl w:val="3064CEB6"/>
    <w:lvl w:ilvl="0" w:tplc="077CA316">
      <w:start w:val="1"/>
      <w:numFmt w:val="upperLetter"/>
      <w:lvlText w:val="%1)"/>
      <w:lvlJc w:val="left"/>
      <w:pPr>
        <w:ind w:left="1788" w:hanging="360"/>
      </w:pPr>
      <w:rPr>
        <w:rFonts w:hint="default"/>
        <w:b w:val="0"/>
      </w:rPr>
    </w:lvl>
    <w:lvl w:ilvl="1" w:tplc="04160019" w:tentative="1">
      <w:start w:val="1"/>
      <w:numFmt w:val="lowerLetter"/>
      <w:lvlText w:val="%2."/>
      <w:lvlJc w:val="left"/>
      <w:pPr>
        <w:ind w:left="2508" w:hanging="360"/>
      </w:pPr>
    </w:lvl>
    <w:lvl w:ilvl="2" w:tplc="0416001B" w:tentative="1">
      <w:start w:val="1"/>
      <w:numFmt w:val="lowerRoman"/>
      <w:lvlText w:val="%3."/>
      <w:lvlJc w:val="right"/>
      <w:pPr>
        <w:ind w:left="3228" w:hanging="180"/>
      </w:pPr>
    </w:lvl>
    <w:lvl w:ilvl="3" w:tplc="0416000F" w:tentative="1">
      <w:start w:val="1"/>
      <w:numFmt w:val="decimal"/>
      <w:lvlText w:val="%4."/>
      <w:lvlJc w:val="left"/>
      <w:pPr>
        <w:ind w:left="3948" w:hanging="360"/>
      </w:pPr>
    </w:lvl>
    <w:lvl w:ilvl="4" w:tplc="04160019" w:tentative="1">
      <w:start w:val="1"/>
      <w:numFmt w:val="lowerLetter"/>
      <w:lvlText w:val="%5."/>
      <w:lvlJc w:val="left"/>
      <w:pPr>
        <w:ind w:left="4668" w:hanging="360"/>
      </w:pPr>
    </w:lvl>
    <w:lvl w:ilvl="5" w:tplc="0416001B" w:tentative="1">
      <w:start w:val="1"/>
      <w:numFmt w:val="lowerRoman"/>
      <w:lvlText w:val="%6."/>
      <w:lvlJc w:val="right"/>
      <w:pPr>
        <w:ind w:left="5388" w:hanging="180"/>
      </w:pPr>
    </w:lvl>
    <w:lvl w:ilvl="6" w:tplc="0416000F" w:tentative="1">
      <w:start w:val="1"/>
      <w:numFmt w:val="decimal"/>
      <w:lvlText w:val="%7."/>
      <w:lvlJc w:val="left"/>
      <w:pPr>
        <w:ind w:left="6108" w:hanging="360"/>
      </w:pPr>
    </w:lvl>
    <w:lvl w:ilvl="7" w:tplc="04160019" w:tentative="1">
      <w:start w:val="1"/>
      <w:numFmt w:val="lowerLetter"/>
      <w:lvlText w:val="%8."/>
      <w:lvlJc w:val="left"/>
      <w:pPr>
        <w:ind w:left="6828" w:hanging="360"/>
      </w:pPr>
    </w:lvl>
    <w:lvl w:ilvl="8" w:tplc="0416001B" w:tentative="1">
      <w:start w:val="1"/>
      <w:numFmt w:val="lowerRoman"/>
      <w:lvlText w:val="%9."/>
      <w:lvlJc w:val="right"/>
      <w:pPr>
        <w:ind w:left="7548" w:hanging="180"/>
      </w:pPr>
    </w:lvl>
  </w:abstractNum>
  <w:abstractNum w:abstractNumId="20" w15:restartNumberingAfterBreak="0">
    <w:nsid w:val="402620C9"/>
    <w:multiLevelType w:val="hybridMultilevel"/>
    <w:tmpl w:val="67EAF532"/>
    <w:lvl w:ilvl="0" w:tplc="4CDCE3B0">
      <w:start w:val="1"/>
      <w:numFmt w:val="lowerLetter"/>
      <w:lvlText w:val="%1)"/>
      <w:lvlJc w:val="left"/>
      <w:pPr>
        <w:tabs>
          <w:tab w:val="num" w:pos="1788"/>
        </w:tabs>
        <w:ind w:left="1788" w:hanging="360"/>
      </w:pPr>
      <w:rPr>
        <w:rFonts w:hint="default"/>
      </w:rPr>
    </w:lvl>
    <w:lvl w:ilvl="1" w:tplc="04160019" w:tentative="1">
      <w:start w:val="1"/>
      <w:numFmt w:val="lowerLetter"/>
      <w:lvlText w:val="%2."/>
      <w:lvlJc w:val="left"/>
      <w:pPr>
        <w:tabs>
          <w:tab w:val="num" w:pos="2508"/>
        </w:tabs>
        <w:ind w:left="2508" w:hanging="360"/>
      </w:pPr>
    </w:lvl>
    <w:lvl w:ilvl="2" w:tplc="0416001B" w:tentative="1">
      <w:start w:val="1"/>
      <w:numFmt w:val="lowerRoman"/>
      <w:lvlText w:val="%3."/>
      <w:lvlJc w:val="right"/>
      <w:pPr>
        <w:tabs>
          <w:tab w:val="num" w:pos="3228"/>
        </w:tabs>
        <w:ind w:left="3228" w:hanging="180"/>
      </w:pPr>
    </w:lvl>
    <w:lvl w:ilvl="3" w:tplc="0416000F" w:tentative="1">
      <w:start w:val="1"/>
      <w:numFmt w:val="decimal"/>
      <w:lvlText w:val="%4."/>
      <w:lvlJc w:val="left"/>
      <w:pPr>
        <w:tabs>
          <w:tab w:val="num" w:pos="3948"/>
        </w:tabs>
        <w:ind w:left="3948" w:hanging="360"/>
      </w:pPr>
    </w:lvl>
    <w:lvl w:ilvl="4" w:tplc="04160019" w:tentative="1">
      <w:start w:val="1"/>
      <w:numFmt w:val="lowerLetter"/>
      <w:lvlText w:val="%5."/>
      <w:lvlJc w:val="left"/>
      <w:pPr>
        <w:tabs>
          <w:tab w:val="num" w:pos="4668"/>
        </w:tabs>
        <w:ind w:left="4668" w:hanging="360"/>
      </w:pPr>
    </w:lvl>
    <w:lvl w:ilvl="5" w:tplc="0416001B" w:tentative="1">
      <w:start w:val="1"/>
      <w:numFmt w:val="lowerRoman"/>
      <w:lvlText w:val="%6."/>
      <w:lvlJc w:val="right"/>
      <w:pPr>
        <w:tabs>
          <w:tab w:val="num" w:pos="5388"/>
        </w:tabs>
        <w:ind w:left="5388" w:hanging="180"/>
      </w:pPr>
    </w:lvl>
    <w:lvl w:ilvl="6" w:tplc="0416000F" w:tentative="1">
      <w:start w:val="1"/>
      <w:numFmt w:val="decimal"/>
      <w:lvlText w:val="%7."/>
      <w:lvlJc w:val="left"/>
      <w:pPr>
        <w:tabs>
          <w:tab w:val="num" w:pos="6108"/>
        </w:tabs>
        <w:ind w:left="6108" w:hanging="360"/>
      </w:pPr>
    </w:lvl>
    <w:lvl w:ilvl="7" w:tplc="04160019" w:tentative="1">
      <w:start w:val="1"/>
      <w:numFmt w:val="lowerLetter"/>
      <w:lvlText w:val="%8."/>
      <w:lvlJc w:val="left"/>
      <w:pPr>
        <w:tabs>
          <w:tab w:val="num" w:pos="6828"/>
        </w:tabs>
        <w:ind w:left="6828" w:hanging="360"/>
      </w:pPr>
    </w:lvl>
    <w:lvl w:ilvl="8" w:tplc="0416001B" w:tentative="1">
      <w:start w:val="1"/>
      <w:numFmt w:val="lowerRoman"/>
      <w:lvlText w:val="%9."/>
      <w:lvlJc w:val="right"/>
      <w:pPr>
        <w:tabs>
          <w:tab w:val="num" w:pos="7548"/>
        </w:tabs>
        <w:ind w:left="7548" w:hanging="180"/>
      </w:pPr>
    </w:lvl>
  </w:abstractNum>
  <w:abstractNum w:abstractNumId="21" w15:restartNumberingAfterBreak="0">
    <w:nsid w:val="40FC54DC"/>
    <w:multiLevelType w:val="hybridMultilevel"/>
    <w:tmpl w:val="6FB86EF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2" w15:restartNumberingAfterBreak="0">
    <w:nsid w:val="49CF5420"/>
    <w:multiLevelType w:val="hybridMultilevel"/>
    <w:tmpl w:val="21B0D276"/>
    <w:lvl w:ilvl="0" w:tplc="D116D2B6">
      <w:start w:val="1"/>
      <w:numFmt w:val="decimal"/>
      <w:lvlText w:val="%1."/>
      <w:lvlJc w:val="left"/>
      <w:pPr>
        <w:ind w:left="107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15:restartNumberingAfterBreak="0">
    <w:nsid w:val="4AA7200E"/>
    <w:multiLevelType w:val="hybridMultilevel"/>
    <w:tmpl w:val="D34452E6"/>
    <w:lvl w:ilvl="0" w:tplc="D116D2B6">
      <w:start w:val="1"/>
      <w:numFmt w:val="decimal"/>
      <w:lvlText w:val="%1."/>
      <w:lvlJc w:val="left"/>
      <w:pPr>
        <w:ind w:left="720" w:hanging="360"/>
      </w:pPr>
      <w:rPr>
        <w:rFonts w:hint="default"/>
        <w:b/>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4" w15:restartNumberingAfterBreak="0">
    <w:nsid w:val="4CA771E1"/>
    <w:multiLevelType w:val="hybridMultilevel"/>
    <w:tmpl w:val="0ACA36D6"/>
    <w:lvl w:ilvl="0" w:tplc="26B2BE06">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27D472C"/>
    <w:multiLevelType w:val="hybridMultilevel"/>
    <w:tmpl w:val="52B08A4A"/>
    <w:lvl w:ilvl="0" w:tplc="04160017">
      <w:start w:val="1"/>
      <w:numFmt w:val="lowerLetter"/>
      <w:lvlText w:val="%1)"/>
      <w:lvlJc w:val="left"/>
      <w:pPr>
        <w:ind w:left="360" w:hanging="360"/>
      </w:p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26" w15:restartNumberingAfterBreak="0">
    <w:nsid w:val="58283529"/>
    <w:multiLevelType w:val="hybridMultilevel"/>
    <w:tmpl w:val="32A2D8E4"/>
    <w:lvl w:ilvl="0" w:tplc="26B2BE06">
      <w:start w:val="1"/>
      <w:numFmt w:val="bullet"/>
      <w:lvlText w:val=""/>
      <w:lvlJc w:val="left"/>
      <w:pPr>
        <w:tabs>
          <w:tab w:val="num" w:pos="1069"/>
        </w:tabs>
        <w:ind w:left="1069" w:hanging="360"/>
      </w:pPr>
      <w:rPr>
        <w:rFonts w:ascii="Symbol" w:hAnsi="Symbol" w:hint="default"/>
      </w:rPr>
    </w:lvl>
    <w:lvl w:ilvl="1" w:tplc="04160003" w:tentative="1">
      <w:start w:val="1"/>
      <w:numFmt w:val="bullet"/>
      <w:lvlText w:val="o"/>
      <w:lvlJc w:val="left"/>
      <w:pPr>
        <w:tabs>
          <w:tab w:val="num" w:pos="1789"/>
        </w:tabs>
        <w:ind w:left="1789" w:hanging="360"/>
      </w:pPr>
      <w:rPr>
        <w:rFonts w:ascii="Courier New" w:hAnsi="Courier New" w:cs="Courier New" w:hint="default"/>
      </w:rPr>
    </w:lvl>
    <w:lvl w:ilvl="2" w:tplc="04160005" w:tentative="1">
      <w:start w:val="1"/>
      <w:numFmt w:val="bullet"/>
      <w:lvlText w:val=""/>
      <w:lvlJc w:val="left"/>
      <w:pPr>
        <w:tabs>
          <w:tab w:val="num" w:pos="2509"/>
        </w:tabs>
        <w:ind w:left="2509" w:hanging="360"/>
      </w:pPr>
      <w:rPr>
        <w:rFonts w:ascii="Wingdings" w:hAnsi="Wingdings" w:hint="default"/>
      </w:rPr>
    </w:lvl>
    <w:lvl w:ilvl="3" w:tplc="04160001" w:tentative="1">
      <w:start w:val="1"/>
      <w:numFmt w:val="bullet"/>
      <w:lvlText w:val=""/>
      <w:lvlJc w:val="left"/>
      <w:pPr>
        <w:tabs>
          <w:tab w:val="num" w:pos="3229"/>
        </w:tabs>
        <w:ind w:left="3229" w:hanging="360"/>
      </w:pPr>
      <w:rPr>
        <w:rFonts w:ascii="Symbol" w:hAnsi="Symbol" w:hint="default"/>
      </w:rPr>
    </w:lvl>
    <w:lvl w:ilvl="4" w:tplc="04160003" w:tentative="1">
      <w:start w:val="1"/>
      <w:numFmt w:val="bullet"/>
      <w:lvlText w:val="o"/>
      <w:lvlJc w:val="left"/>
      <w:pPr>
        <w:tabs>
          <w:tab w:val="num" w:pos="3949"/>
        </w:tabs>
        <w:ind w:left="3949" w:hanging="360"/>
      </w:pPr>
      <w:rPr>
        <w:rFonts w:ascii="Courier New" w:hAnsi="Courier New" w:cs="Courier New" w:hint="default"/>
      </w:rPr>
    </w:lvl>
    <w:lvl w:ilvl="5" w:tplc="04160005" w:tentative="1">
      <w:start w:val="1"/>
      <w:numFmt w:val="bullet"/>
      <w:lvlText w:val=""/>
      <w:lvlJc w:val="left"/>
      <w:pPr>
        <w:tabs>
          <w:tab w:val="num" w:pos="4669"/>
        </w:tabs>
        <w:ind w:left="4669" w:hanging="360"/>
      </w:pPr>
      <w:rPr>
        <w:rFonts w:ascii="Wingdings" w:hAnsi="Wingdings" w:hint="default"/>
      </w:rPr>
    </w:lvl>
    <w:lvl w:ilvl="6" w:tplc="04160001" w:tentative="1">
      <w:start w:val="1"/>
      <w:numFmt w:val="bullet"/>
      <w:lvlText w:val=""/>
      <w:lvlJc w:val="left"/>
      <w:pPr>
        <w:tabs>
          <w:tab w:val="num" w:pos="5389"/>
        </w:tabs>
        <w:ind w:left="5389" w:hanging="360"/>
      </w:pPr>
      <w:rPr>
        <w:rFonts w:ascii="Symbol" w:hAnsi="Symbol" w:hint="default"/>
      </w:rPr>
    </w:lvl>
    <w:lvl w:ilvl="7" w:tplc="04160003" w:tentative="1">
      <w:start w:val="1"/>
      <w:numFmt w:val="bullet"/>
      <w:lvlText w:val="o"/>
      <w:lvlJc w:val="left"/>
      <w:pPr>
        <w:tabs>
          <w:tab w:val="num" w:pos="6109"/>
        </w:tabs>
        <w:ind w:left="6109" w:hanging="360"/>
      </w:pPr>
      <w:rPr>
        <w:rFonts w:ascii="Courier New" w:hAnsi="Courier New" w:cs="Courier New" w:hint="default"/>
      </w:rPr>
    </w:lvl>
    <w:lvl w:ilvl="8" w:tplc="04160005" w:tentative="1">
      <w:start w:val="1"/>
      <w:numFmt w:val="bullet"/>
      <w:lvlText w:val=""/>
      <w:lvlJc w:val="left"/>
      <w:pPr>
        <w:tabs>
          <w:tab w:val="num" w:pos="6829"/>
        </w:tabs>
        <w:ind w:left="6829" w:hanging="360"/>
      </w:pPr>
      <w:rPr>
        <w:rFonts w:ascii="Wingdings" w:hAnsi="Wingdings" w:hint="default"/>
      </w:rPr>
    </w:lvl>
  </w:abstractNum>
  <w:abstractNum w:abstractNumId="27" w15:restartNumberingAfterBreak="0">
    <w:nsid w:val="5D9158BA"/>
    <w:multiLevelType w:val="hybridMultilevel"/>
    <w:tmpl w:val="7B502A8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8" w15:restartNumberingAfterBreak="0">
    <w:nsid w:val="66941568"/>
    <w:multiLevelType w:val="hybridMultilevel"/>
    <w:tmpl w:val="FC92EF12"/>
    <w:lvl w:ilvl="0" w:tplc="70444294">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15:restartNumberingAfterBreak="0">
    <w:nsid w:val="6B0F70DD"/>
    <w:multiLevelType w:val="hybridMultilevel"/>
    <w:tmpl w:val="6A56022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0" w15:restartNumberingAfterBreak="0">
    <w:nsid w:val="6C8A300D"/>
    <w:multiLevelType w:val="hybridMultilevel"/>
    <w:tmpl w:val="ED1AB15A"/>
    <w:lvl w:ilvl="0" w:tplc="796C8882">
      <w:start w:val="1"/>
      <w:numFmt w:val="decimal"/>
      <w:lvlText w:val="%1."/>
      <w:lvlJc w:val="left"/>
      <w:pPr>
        <w:ind w:left="360" w:hanging="360"/>
      </w:pPr>
      <w:rPr>
        <w:b/>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31" w15:restartNumberingAfterBreak="0">
    <w:nsid w:val="713E27E7"/>
    <w:multiLevelType w:val="hybridMultilevel"/>
    <w:tmpl w:val="038C9374"/>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2" w15:restartNumberingAfterBreak="0">
    <w:nsid w:val="71C553F4"/>
    <w:multiLevelType w:val="hybridMultilevel"/>
    <w:tmpl w:val="6C788ED4"/>
    <w:lvl w:ilvl="0" w:tplc="CA7A36D4">
      <w:start w:val="1"/>
      <w:numFmt w:val="decimal"/>
      <w:lvlText w:val="%1."/>
      <w:lvlJc w:val="left"/>
      <w:pPr>
        <w:tabs>
          <w:tab w:val="num" w:pos="360"/>
        </w:tabs>
        <w:ind w:left="360" w:hanging="360"/>
      </w:pPr>
      <w:rPr>
        <w:color w:val="auto"/>
      </w:rPr>
    </w:lvl>
    <w:lvl w:ilvl="1" w:tplc="04160019" w:tentative="1">
      <w:start w:val="1"/>
      <w:numFmt w:val="lowerLetter"/>
      <w:lvlText w:val="%2."/>
      <w:lvlJc w:val="left"/>
      <w:pPr>
        <w:tabs>
          <w:tab w:val="num" w:pos="1080"/>
        </w:tabs>
        <w:ind w:left="1080" w:hanging="360"/>
      </w:pPr>
    </w:lvl>
    <w:lvl w:ilvl="2" w:tplc="0416001B" w:tentative="1">
      <w:start w:val="1"/>
      <w:numFmt w:val="lowerRoman"/>
      <w:lvlText w:val="%3."/>
      <w:lvlJc w:val="right"/>
      <w:pPr>
        <w:tabs>
          <w:tab w:val="num" w:pos="1800"/>
        </w:tabs>
        <w:ind w:left="1800" w:hanging="180"/>
      </w:pPr>
    </w:lvl>
    <w:lvl w:ilvl="3" w:tplc="0416000F" w:tentative="1">
      <w:start w:val="1"/>
      <w:numFmt w:val="decimal"/>
      <w:lvlText w:val="%4."/>
      <w:lvlJc w:val="left"/>
      <w:pPr>
        <w:tabs>
          <w:tab w:val="num" w:pos="2520"/>
        </w:tabs>
        <w:ind w:left="2520" w:hanging="360"/>
      </w:pPr>
    </w:lvl>
    <w:lvl w:ilvl="4" w:tplc="04160019" w:tentative="1">
      <w:start w:val="1"/>
      <w:numFmt w:val="lowerLetter"/>
      <w:lvlText w:val="%5."/>
      <w:lvlJc w:val="left"/>
      <w:pPr>
        <w:tabs>
          <w:tab w:val="num" w:pos="3240"/>
        </w:tabs>
        <w:ind w:left="3240" w:hanging="360"/>
      </w:pPr>
    </w:lvl>
    <w:lvl w:ilvl="5" w:tplc="0416001B" w:tentative="1">
      <w:start w:val="1"/>
      <w:numFmt w:val="lowerRoman"/>
      <w:lvlText w:val="%6."/>
      <w:lvlJc w:val="right"/>
      <w:pPr>
        <w:tabs>
          <w:tab w:val="num" w:pos="3960"/>
        </w:tabs>
        <w:ind w:left="3960" w:hanging="180"/>
      </w:pPr>
    </w:lvl>
    <w:lvl w:ilvl="6" w:tplc="0416000F" w:tentative="1">
      <w:start w:val="1"/>
      <w:numFmt w:val="decimal"/>
      <w:lvlText w:val="%7."/>
      <w:lvlJc w:val="left"/>
      <w:pPr>
        <w:tabs>
          <w:tab w:val="num" w:pos="4680"/>
        </w:tabs>
        <w:ind w:left="4680" w:hanging="360"/>
      </w:pPr>
    </w:lvl>
    <w:lvl w:ilvl="7" w:tplc="04160019" w:tentative="1">
      <w:start w:val="1"/>
      <w:numFmt w:val="lowerLetter"/>
      <w:lvlText w:val="%8."/>
      <w:lvlJc w:val="left"/>
      <w:pPr>
        <w:tabs>
          <w:tab w:val="num" w:pos="5400"/>
        </w:tabs>
        <w:ind w:left="5400" w:hanging="360"/>
      </w:pPr>
    </w:lvl>
    <w:lvl w:ilvl="8" w:tplc="0416001B" w:tentative="1">
      <w:start w:val="1"/>
      <w:numFmt w:val="lowerRoman"/>
      <w:lvlText w:val="%9."/>
      <w:lvlJc w:val="right"/>
      <w:pPr>
        <w:tabs>
          <w:tab w:val="num" w:pos="6120"/>
        </w:tabs>
        <w:ind w:left="6120" w:hanging="180"/>
      </w:pPr>
    </w:lvl>
  </w:abstractNum>
  <w:abstractNum w:abstractNumId="33" w15:restartNumberingAfterBreak="0">
    <w:nsid w:val="72004022"/>
    <w:multiLevelType w:val="multilevel"/>
    <w:tmpl w:val="F474CF8A"/>
    <w:lvl w:ilvl="0">
      <w:start w:val="7"/>
      <w:numFmt w:val="decimal"/>
      <w:lvlText w:val="%1"/>
      <w:lvlJc w:val="left"/>
      <w:pPr>
        <w:ind w:left="360" w:hanging="360"/>
      </w:pPr>
      <w:rPr>
        <w:rFonts w:hint="default"/>
        <w:b/>
      </w:rPr>
    </w:lvl>
    <w:lvl w:ilvl="1">
      <w:start w:val="4"/>
      <w:numFmt w:val="decimal"/>
      <w:lvlText w:val="%1.%2"/>
      <w:lvlJc w:val="left"/>
      <w:pPr>
        <w:ind w:left="360" w:hanging="36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4" w15:restartNumberingAfterBreak="0">
    <w:nsid w:val="7771735A"/>
    <w:multiLevelType w:val="hybridMultilevel"/>
    <w:tmpl w:val="79FAFB3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5" w15:restartNumberingAfterBreak="0">
    <w:nsid w:val="79E81741"/>
    <w:multiLevelType w:val="hybridMultilevel"/>
    <w:tmpl w:val="B8727CA6"/>
    <w:lvl w:ilvl="0" w:tplc="04160001">
      <w:start w:val="1"/>
      <w:numFmt w:val="bullet"/>
      <w:lvlText w:val=""/>
      <w:lvlJc w:val="left"/>
      <w:pPr>
        <w:ind w:left="74" w:hanging="360"/>
      </w:pPr>
      <w:rPr>
        <w:rFonts w:ascii="Symbol" w:hAnsi="Symbol" w:hint="default"/>
      </w:rPr>
    </w:lvl>
    <w:lvl w:ilvl="1" w:tplc="04160003" w:tentative="1">
      <w:start w:val="1"/>
      <w:numFmt w:val="bullet"/>
      <w:lvlText w:val="o"/>
      <w:lvlJc w:val="left"/>
      <w:pPr>
        <w:ind w:left="794" w:hanging="360"/>
      </w:pPr>
      <w:rPr>
        <w:rFonts w:ascii="Courier New" w:hAnsi="Courier New" w:cs="Courier New" w:hint="default"/>
      </w:rPr>
    </w:lvl>
    <w:lvl w:ilvl="2" w:tplc="04160005" w:tentative="1">
      <w:start w:val="1"/>
      <w:numFmt w:val="bullet"/>
      <w:lvlText w:val=""/>
      <w:lvlJc w:val="left"/>
      <w:pPr>
        <w:ind w:left="1514" w:hanging="360"/>
      </w:pPr>
      <w:rPr>
        <w:rFonts w:ascii="Wingdings" w:hAnsi="Wingdings" w:hint="default"/>
      </w:rPr>
    </w:lvl>
    <w:lvl w:ilvl="3" w:tplc="04160001" w:tentative="1">
      <w:start w:val="1"/>
      <w:numFmt w:val="bullet"/>
      <w:lvlText w:val=""/>
      <w:lvlJc w:val="left"/>
      <w:pPr>
        <w:ind w:left="2234" w:hanging="360"/>
      </w:pPr>
      <w:rPr>
        <w:rFonts w:ascii="Symbol" w:hAnsi="Symbol" w:hint="default"/>
      </w:rPr>
    </w:lvl>
    <w:lvl w:ilvl="4" w:tplc="04160003" w:tentative="1">
      <w:start w:val="1"/>
      <w:numFmt w:val="bullet"/>
      <w:lvlText w:val="o"/>
      <w:lvlJc w:val="left"/>
      <w:pPr>
        <w:ind w:left="2954" w:hanging="360"/>
      </w:pPr>
      <w:rPr>
        <w:rFonts w:ascii="Courier New" w:hAnsi="Courier New" w:cs="Courier New" w:hint="default"/>
      </w:rPr>
    </w:lvl>
    <w:lvl w:ilvl="5" w:tplc="04160005" w:tentative="1">
      <w:start w:val="1"/>
      <w:numFmt w:val="bullet"/>
      <w:lvlText w:val=""/>
      <w:lvlJc w:val="left"/>
      <w:pPr>
        <w:ind w:left="3674" w:hanging="360"/>
      </w:pPr>
      <w:rPr>
        <w:rFonts w:ascii="Wingdings" w:hAnsi="Wingdings" w:hint="default"/>
      </w:rPr>
    </w:lvl>
    <w:lvl w:ilvl="6" w:tplc="04160001" w:tentative="1">
      <w:start w:val="1"/>
      <w:numFmt w:val="bullet"/>
      <w:lvlText w:val=""/>
      <w:lvlJc w:val="left"/>
      <w:pPr>
        <w:ind w:left="4394" w:hanging="360"/>
      </w:pPr>
      <w:rPr>
        <w:rFonts w:ascii="Symbol" w:hAnsi="Symbol" w:hint="default"/>
      </w:rPr>
    </w:lvl>
    <w:lvl w:ilvl="7" w:tplc="04160003" w:tentative="1">
      <w:start w:val="1"/>
      <w:numFmt w:val="bullet"/>
      <w:lvlText w:val="o"/>
      <w:lvlJc w:val="left"/>
      <w:pPr>
        <w:ind w:left="5114" w:hanging="360"/>
      </w:pPr>
      <w:rPr>
        <w:rFonts w:ascii="Courier New" w:hAnsi="Courier New" w:cs="Courier New" w:hint="default"/>
      </w:rPr>
    </w:lvl>
    <w:lvl w:ilvl="8" w:tplc="04160005" w:tentative="1">
      <w:start w:val="1"/>
      <w:numFmt w:val="bullet"/>
      <w:lvlText w:val=""/>
      <w:lvlJc w:val="left"/>
      <w:pPr>
        <w:ind w:left="5834" w:hanging="360"/>
      </w:pPr>
      <w:rPr>
        <w:rFonts w:ascii="Wingdings" w:hAnsi="Wingdings" w:hint="default"/>
      </w:rPr>
    </w:lvl>
  </w:abstractNum>
  <w:abstractNum w:abstractNumId="36" w15:restartNumberingAfterBreak="0">
    <w:nsid w:val="7AD76900"/>
    <w:multiLevelType w:val="hybridMultilevel"/>
    <w:tmpl w:val="34B2101C"/>
    <w:lvl w:ilvl="0" w:tplc="0416000F">
      <w:start w:val="1"/>
      <w:numFmt w:val="decimal"/>
      <w:lvlText w:val="%1."/>
      <w:lvlJc w:val="left"/>
      <w:pPr>
        <w:ind w:left="578" w:hanging="360"/>
      </w:pPr>
    </w:lvl>
    <w:lvl w:ilvl="1" w:tplc="04160019" w:tentative="1">
      <w:start w:val="1"/>
      <w:numFmt w:val="lowerLetter"/>
      <w:lvlText w:val="%2."/>
      <w:lvlJc w:val="left"/>
      <w:pPr>
        <w:ind w:left="1298" w:hanging="360"/>
      </w:pPr>
    </w:lvl>
    <w:lvl w:ilvl="2" w:tplc="0416001B" w:tentative="1">
      <w:start w:val="1"/>
      <w:numFmt w:val="lowerRoman"/>
      <w:lvlText w:val="%3."/>
      <w:lvlJc w:val="right"/>
      <w:pPr>
        <w:ind w:left="2018" w:hanging="180"/>
      </w:pPr>
    </w:lvl>
    <w:lvl w:ilvl="3" w:tplc="0416000F" w:tentative="1">
      <w:start w:val="1"/>
      <w:numFmt w:val="decimal"/>
      <w:lvlText w:val="%4."/>
      <w:lvlJc w:val="left"/>
      <w:pPr>
        <w:ind w:left="2738" w:hanging="360"/>
      </w:pPr>
    </w:lvl>
    <w:lvl w:ilvl="4" w:tplc="04160019" w:tentative="1">
      <w:start w:val="1"/>
      <w:numFmt w:val="lowerLetter"/>
      <w:lvlText w:val="%5."/>
      <w:lvlJc w:val="left"/>
      <w:pPr>
        <w:ind w:left="3458" w:hanging="360"/>
      </w:pPr>
    </w:lvl>
    <w:lvl w:ilvl="5" w:tplc="0416001B" w:tentative="1">
      <w:start w:val="1"/>
      <w:numFmt w:val="lowerRoman"/>
      <w:lvlText w:val="%6."/>
      <w:lvlJc w:val="right"/>
      <w:pPr>
        <w:ind w:left="4178" w:hanging="180"/>
      </w:pPr>
    </w:lvl>
    <w:lvl w:ilvl="6" w:tplc="0416000F" w:tentative="1">
      <w:start w:val="1"/>
      <w:numFmt w:val="decimal"/>
      <w:lvlText w:val="%7."/>
      <w:lvlJc w:val="left"/>
      <w:pPr>
        <w:ind w:left="4898" w:hanging="360"/>
      </w:pPr>
    </w:lvl>
    <w:lvl w:ilvl="7" w:tplc="04160019" w:tentative="1">
      <w:start w:val="1"/>
      <w:numFmt w:val="lowerLetter"/>
      <w:lvlText w:val="%8."/>
      <w:lvlJc w:val="left"/>
      <w:pPr>
        <w:ind w:left="5618" w:hanging="360"/>
      </w:pPr>
    </w:lvl>
    <w:lvl w:ilvl="8" w:tplc="0416001B" w:tentative="1">
      <w:start w:val="1"/>
      <w:numFmt w:val="lowerRoman"/>
      <w:lvlText w:val="%9."/>
      <w:lvlJc w:val="right"/>
      <w:pPr>
        <w:ind w:left="6338" w:hanging="180"/>
      </w:pPr>
    </w:lvl>
  </w:abstractNum>
  <w:num w:numId="1">
    <w:abstractNumId w:val="16"/>
  </w:num>
  <w:num w:numId="2">
    <w:abstractNumId w:val="17"/>
  </w:num>
  <w:num w:numId="3">
    <w:abstractNumId w:val="24"/>
  </w:num>
  <w:num w:numId="4">
    <w:abstractNumId w:val="10"/>
  </w:num>
  <w:num w:numId="5">
    <w:abstractNumId w:val="21"/>
  </w:num>
  <w:num w:numId="6">
    <w:abstractNumId w:val="29"/>
  </w:num>
  <w:num w:numId="7">
    <w:abstractNumId w:val="13"/>
  </w:num>
  <w:num w:numId="8">
    <w:abstractNumId w:val="30"/>
  </w:num>
  <w:num w:numId="9">
    <w:abstractNumId w:val="33"/>
  </w:num>
  <w:num w:numId="10">
    <w:abstractNumId w:val="27"/>
  </w:num>
  <w:num w:numId="11">
    <w:abstractNumId w:val="31"/>
  </w:num>
  <w:num w:numId="12">
    <w:abstractNumId w:val="2"/>
  </w:num>
  <w:num w:numId="13">
    <w:abstractNumId w:val="5"/>
  </w:num>
  <w:num w:numId="14">
    <w:abstractNumId w:val="1"/>
  </w:num>
  <w:num w:numId="15">
    <w:abstractNumId w:val="0"/>
  </w:num>
  <w:num w:numId="16">
    <w:abstractNumId w:val="3"/>
  </w:num>
  <w:num w:numId="17">
    <w:abstractNumId w:val="4"/>
  </w:num>
  <w:num w:numId="18">
    <w:abstractNumId w:val="35"/>
  </w:num>
  <w:num w:numId="19">
    <w:abstractNumId w:val="8"/>
  </w:num>
  <w:num w:numId="20">
    <w:abstractNumId w:val="25"/>
  </w:num>
  <w:num w:numId="21">
    <w:abstractNumId w:val="36"/>
  </w:num>
  <w:num w:numId="22">
    <w:abstractNumId w:val="28"/>
  </w:num>
  <w:num w:numId="23">
    <w:abstractNumId w:val="7"/>
  </w:num>
  <w:num w:numId="24">
    <w:abstractNumId w:val="14"/>
  </w:num>
  <w:num w:numId="25">
    <w:abstractNumId w:val="11"/>
  </w:num>
  <w:num w:numId="26">
    <w:abstractNumId w:val="9"/>
  </w:num>
  <w:num w:numId="27">
    <w:abstractNumId w:val="26"/>
  </w:num>
  <w:num w:numId="28">
    <w:abstractNumId w:val="23"/>
  </w:num>
  <w:num w:numId="29">
    <w:abstractNumId w:val="15"/>
  </w:num>
  <w:num w:numId="30">
    <w:abstractNumId w:val="20"/>
  </w:num>
  <w:num w:numId="31">
    <w:abstractNumId w:val="6"/>
  </w:num>
  <w:num w:numId="32">
    <w:abstractNumId w:val="19"/>
  </w:num>
  <w:num w:numId="33">
    <w:abstractNumId w:val="32"/>
  </w:num>
  <w:num w:numId="34">
    <w:abstractNumId w:val="12"/>
  </w:num>
  <w:num w:numId="35">
    <w:abstractNumId w:val="18"/>
  </w:num>
  <w:num w:numId="36">
    <w:abstractNumId w:val="22"/>
  </w:num>
  <w:num w:numId="37">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2AF2"/>
    <w:rsid w:val="00003F55"/>
    <w:rsid w:val="00004908"/>
    <w:rsid w:val="000058C1"/>
    <w:rsid w:val="00007D8F"/>
    <w:rsid w:val="00007E3A"/>
    <w:rsid w:val="00012C76"/>
    <w:rsid w:val="00014F98"/>
    <w:rsid w:val="00017E4D"/>
    <w:rsid w:val="00020695"/>
    <w:rsid w:val="00020D96"/>
    <w:rsid w:val="00024079"/>
    <w:rsid w:val="000245B8"/>
    <w:rsid w:val="000249D1"/>
    <w:rsid w:val="000308F4"/>
    <w:rsid w:val="00033A99"/>
    <w:rsid w:val="0003735A"/>
    <w:rsid w:val="00040622"/>
    <w:rsid w:val="00043F87"/>
    <w:rsid w:val="00044605"/>
    <w:rsid w:val="0004771D"/>
    <w:rsid w:val="00050899"/>
    <w:rsid w:val="00051032"/>
    <w:rsid w:val="000517C1"/>
    <w:rsid w:val="00052023"/>
    <w:rsid w:val="00052724"/>
    <w:rsid w:val="000543E0"/>
    <w:rsid w:val="000565CA"/>
    <w:rsid w:val="00060E52"/>
    <w:rsid w:val="000635F1"/>
    <w:rsid w:val="000662F2"/>
    <w:rsid w:val="0006636B"/>
    <w:rsid w:val="00073CDF"/>
    <w:rsid w:val="00073F00"/>
    <w:rsid w:val="00074274"/>
    <w:rsid w:val="0007448D"/>
    <w:rsid w:val="00077360"/>
    <w:rsid w:val="00077637"/>
    <w:rsid w:val="00085CA4"/>
    <w:rsid w:val="00086599"/>
    <w:rsid w:val="00087BAA"/>
    <w:rsid w:val="00091B90"/>
    <w:rsid w:val="00095C93"/>
    <w:rsid w:val="0009733A"/>
    <w:rsid w:val="00097465"/>
    <w:rsid w:val="000A0EE1"/>
    <w:rsid w:val="000A32DC"/>
    <w:rsid w:val="000A39C0"/>
    <w:rsid w:val="000A41D5"/>
    <w:rsid w:val="000A5CAE"/>
    <w:rsid w:val="000A6A58"/>
    <w:rsid w:val="000A79A7"/>
    <w:rsid w:val="000A7C0D"/>
    <w:rsid w:val="000B0214"/>
    <w:rsid w:val="000B03A8"/>
    <w:rsid w:val="000B0846"/>
    <w:rsid w:val="000B0B2D"/>
    <w:rsid w:val="000B39E4"/>
    <w:rsid w:val="000B4636"/>
    <w:rsid w:val="000B5819"/>
    <w:rsid w:val="000B7BCD"/>
    <w:rsid w:val="000C08B4"/>
    <w:rsid w:val="000C0BCA"/>
    <w:rsid w:val="000C3080"/>
    <w:rsid w:val="000C4B89"/>
    <w:rsid w:val="000C737E"/>
    <w:rsid w:val="000D2AC8"/>
    <w:rsid w:val="000D681C"/>
    <w:rsid w:val="000D6CA1"/>
    <w:rsid w:val="000E0092"/>
    <w:rsid w:val="000E149A"/>
    <w:rsid w:val="000E2F9D"/>
    <w:rsid w:val="000E45AE"/>
    <w:rsid w:val="000E4736"/>
    <w:rsid w:val="000E50B8"/>
    <w:rsid w:val="000E7DC4"/>
    <w:rsid w:val="000F0F5B"/>
    <w:rsid w:val="000F1BC2"/>
    <w:rsid w:val="000F329E"/>
    <w:rsid w:val="000F354D"/>
    <w:rsid w:val="000F3CFD"/>
    <w:rsid w:val="000F4AF1"/>
    <w:rsid w:val="000F58F0"/>
    <w:rsid w:val="001025BA"/>
    <w:rsid w:val="00102919"/>
    <w:rsid w:val="0010508A"/>
    <w:rsid w:val="00105439"/>
    <w:rsid w:val="00106348"/>
    <w:rsid w:val="001067F4"/>
    <w:rsid w:val="00110847"/>
    <w:rsid w:val="00112BA8"/>
    <w:rsid w:val="00115A8B"/>
    <w:rsid w:val="00116F93"/>
    <w:rsid w:val="00117858"/>
    <w:rsid w:val="00120910"/>
    <w:rsid w:val="00121548"/>
    <w:rsid w:val="00122AC5"/>
    <w:rsid w:val="001245B5"/>
    <w:rsid w:val="00126499"/>
    <w:rsid w:val="00127578"/>
    <w:rsid w:val="00130B6F"/>
    <w:rsid w:val="001325E2"/>
    <w:rsid w:val="00132D41"/>
    <w:rsid w:val="00133DE2"/>
    <w:rsid w:val="0013599B"/>
    <w:rsid w:val="00136A4D"/>
    <w:rsid w:val="00137840"/>
    <w:rsid w:val="0014294F"/>
    <w:rsid w:val="00143560"/>
    <w:rsid w:val="00145153"/>
    <w:rsid w:val="001461E9"/>
    <w:rsid w:val="001535B5"/>
    <w:rsid w:val="001540B8"/>
    <w:rsid w:val="00154573"/>
    <w:rsid w:val="001562AA"/>
    <w:rsid w:val="00156BAB"/>
    <w:rsid w:val="00157E3C"/>
    <w:rsid w:val="001629C1"/>
    <w:rsid w:val="00163CBF"/>
    <w:rsid w:val="00170F64"/>
    <w:rsid w:val="0017272D"/>
    <w:rsid w:val="00175D5C"/>
    <w:rsid w:val="0018501D"/>
    <w:rsid w:val="00185062"/>
    <w:rsid w:val="00192C9F"/>
    <w:rsid w:val="00193C04"/>
    <w:rsid w:val="00194AED"/>
    <w:rsid w:val="001964C7"/>
    <w:rsid w:val="001A005C"/>
    <w:rsid w:val="001A0421"/>
    <w:rsid w:val="001A3BA6"/>
    <w:rsid w:val="001A58B0"/>
    <w:rsid w:val="001A6997"/>
    <w:rsid w:val="001A7B9F"/>
    <w:rsid w:val="001B0167"/>
    <w:rsid w:val="001B5A1D"/>
    <w:rsid w:val="001B6B07"/>
    <w:rsid w:val="001B71A8"/>
    <w:rsid w:val="001C2454"/>
    <w:rsid w:val="001C2A26"/>
    <w:rsid w:val="001C30DB"/>
    <w:rsid w:val="001C3B4D"/>
    <w:rsid w:val="001C4BCE"/>
    <w:rsid w:val="001C59FD"/>
    <w:rsid w:val="001C7A22"/>
    <w:rsid w:val="001D3B7B"/>
    <w:rsid w:val="001D4B28"/>
    <w:rsid w:val="001D657F"/>
    <w:rsid w:val="001E08C2"/>
    <w:rsid w:val="001E418D"/>
    <w:rsid w:val="001E45A3"/>
    <w:rsid w:val="001E5B73"/>
    <w:rsid w:val="001E5FD8"/>
    <w:rsid w:val="001E629F"/>
    <w:rsid w:val="001E6ACC"/>
    <w:rsid w:val="001E70BA"/>
    <w:rsid w:val="001F16A5"/>
    <w:rsid w:val="001F1B99"/>
    <w:rsid w:val="001F3A77"/>
    <w:rsid w:val="001F40B9"/>
    <w:rsid w:val="001F5EB6"/>
    <w:rsid w:val="002013A8"/>
    <w:rsid w:val="00201890"/>
    <w:rsid w:val="00204272"/>
    <w:rsid w:val="00204BF1"/>
    <w:rsid w:val="0020565B"/>
    <w:rsid w:val="00210313"/>
    <w:rsid w:val="0021079B"/>
    <w:rsid w:val="00214782"/>
    <w:rsid w:val="002151C5"/>
    <w:rsid w:val="002177B6"/>
    <w:rsid w:val="002242AB"/>
    <w:rsid w:val="00226288"/>
    <w:rsid w:val="0023090F"/>
    <w:rsid w:val="0023423C"/>
    <w:rsid w:val="0023481D"/>
    <w:rsid w:val="0023528B"/>
    <w:rsid w:val="00236F84"/>
    <w:rsid w:val="002373FC"/>
    <w:rsid w:val="00237D86"/>
    <w:rsid w:val="00241696"/>
    <w:rsid w:val="00242811"/>
    <w:rsid w:val="002442F8"/>
    <w:rsid w:val="00244974"/>
    <w:rsid w:val="0024502F"/>
    <w:rsid w:val="002461AD"/>
    <w:rsid w:val="002527EA"/>
    <w:rsid w:val="00253173"/>
    <w:rsid w:val="0025441A"/>
    <w:rsid w:val="00257CB2"/>
    <w:rsid w:val="002608AF"/>
    <w:rsid w:val="002618A3"/>
    <w:rsid w:val="002635AE"/>
    <w:rsid w:val="00264530"/>
    <w:rsid w:val="002702E8"/>
    <w:rsid w:val="00273FEE"/>
    <w:rsid w:val="0027557A"/>
    <w:rsid w:val="002767D8"/>
    <w:rsid w:val="002778B9"/>
    <w:rsid w:val="00281E92"/>
    <w:rsid w:val="00284426"/>
    <w:rsid w:val="00284B8F"/>
    <w:rsid w:val="00285307"/>
    <w:rsid w:val="00287C4E"/>
    <w:rsid w:val="0029127D"/>
    <w:rsid w:val="00294D26"/>
    <w:rsid w:val="002973D2"/>
    <w:rsid w:val="002A11A3"/>
    <w:rsid w:val="002A17DD"/>
    <w:rsid w:val="002A3FBD"/>
    <w:rsid w:val="002A519C"/>
    <w:rsid w:val="002A570B"/>
    <w:rsid w:val="002A5B42"/>
    <w:rsid w:val="002A63E2"/>
    <w:rsid w:val="002B6EBD"/>
    <w:rsid w:val="002B7D5B"/>
    <w:rsid w:val="002C0DE0"/>
    <w:rsid w:val="002C0ED9"/>
    <w:rsid w:val="002C353F"/>
    <w:rsid w:val="002C3B63"/>
    <w:rsid w:val="002C5028"/>
    <w:rsid w:val="002C7019"/>
    <w:rsid w:val="002D42C8"/>
    <w:rsid w:val="002D678C"/>
    <w:rsid w:val="002E00E0"/>
    <w:rsid w:val="002E1EBD"/>
    <w:rsid w:val="002E31B9"/>
    <w:rsid w:val="002E326F"/>
    <w:rsid w:val="002E3793"/>
    <w:rsid w:val="002E5A31"/>
    <w:rsid w:val="002E708E"/>
    <w:rsid w:val="002E7F5F"/>
    <w:rsid w:val="002F0CC3"/>
    <w:rsid w:val="002F0E00"/>
    <w:rsid w:val="002F0F61"/>
    <w:rsid w:val="002F161F"/>
    <w:rsid w:val="002F2007"/>
    <w:rsid w:val="002F4E1B"/>
    <w:rsid w:val="002F696D"/>
    <w:rsid w:val="00300747"/>
    <w:rsid w:val="00302DAA"/>
    <w:rsid w:val="00302EB3"/>
    <w:rsid w:val="00305D53"/>
    <w:rsid w:val="00305F3F"/>
    <w:rsid w:val="0030788E"/>
    <w:rsid w:val="003115D7"/>
    <w:rsid w:val="003131E7"/>
    <w:rsid w:val="0031456C"/>
    <w:rsid w:val="00317A15"/>
    <w:rsid w:val="00320FEE"/>
    <w:rsid w:val="003258A7"/>
    <w:rsid w:val="0032793E"/>
    <w:rsid w:val="003348C4"/>
    <w:rsid w:val="0033575C"/>
    <w:rsid w:val="00335E66"/>
    <w:rsid w:val="003416C2"/>
    <w:rsid w:val="00342284"/>
    <w:rsid w:val="00343215"/>
    <w:rsid w:val="00343B4D"/>
    <w:rsid w:val="00343D43"/>
    <w:rsid w:val="00345472"/>
    <w:rsid w:val="00346A1E"/>
    <w:rsid w:val="0034786C"/>
    <w:rsid w:val="00350FDC"/>
    <w:rsid w:val="00355077"/>
    <w:rsid w:val="00357E88"/>
    <w:rsid w:val="00360DA4"/>
    <w:rsid w:val="00361FF9"/>
    <w:rsid w:val="0036433A"/>
    <w:rsid w:val="00365C8F"/>
    <w:rsid w:val="00365EED"/>
    <w:rsid w:val="0036790B"/>
    <w:rsid w:val="00370C33"/>
    <w:rsid w:val="00371F18"/>
    <w:rsid w:val="003731B6"/>
    <w:rsid w:val="00373E9D"/>
    <w:rsid w:val="003763B6"/>
    <w:rsid w:val="00376A6B"/>
    <w:rsid w:val="00377BFD"/>
    <w:rsid w:val="00382D37"/>
    <w:rsid w:val="00387149"/>
    <w:rsid w:val="003875B8"/>
    <w:rsid w:val="00393B84"/>
    <w:rsid w:val="00395548"/>
    <w:rsid w:val="003965A4"/>
    <w:rsid w:val="00396798"/>
    <w:rsid w:val="00396C2B"/>
    <w:rsid w:val="003A1A76"/>
    <w:rsid w:val="003A1DB1"/>
    <w:rsid w:val="003A5809"/>
    <w:rsid w:val="003A7422"/>
    <w:rsid w:val="003A7F92"/>
    <w:rsid w:val="003B1201"/>
    <w:rsid w:val="003B2AB2"/>
    <w:rsid w:val="003B5278"/>
    <w:rsid w:val="003B57A3"/>
    <w:rsid w:val="003B60D7"/>
    <w:rsid w:val="003B6C00"/>
    <w:rsid w:val="003B6D05"/>
    <w:rsid w:val="003C0D9D"/>
    <w:rsid w:val="003C49CC"/>
    <w:rsid w:val="003C594A"/>
    <w:rsid w:val="003C7BA6"/>
    <w:rsid w:val="003D2A05"/>
    <w:rsid w:val="003D632C"/>
    <w:rsid w:val="003D65B6"/>
    <w:rsid w:val="003E16DF"/>
    <w:rsid w:val="003E3B9C"/>
    <w:rsid w:val="003E7F12"/>
    <w:rsid w:val="003F633C"/>
    <w:rsid w:val="003F69D9"/>
    <w:rsid w:val="004038F0"/>
    <w:rsid w:val="00404FF9"/>
    <w:rsid w:val="00405D8B"/>
    <w:rsid w:val="00407B7A"/>
    <w:rsid w:val="00410B79"/>
    <w:rsid w:val="0041350F"/>
    <w:rsid w:val="0041756F"/>
    <w:rsid w:val="00420910"/>
    <w:rsid w:val="004217ED"/>
    <w:rsid w:val="00423F5D"/>
    <w:rsid w:val="004310C7"/>
    <w:rsid w:val="0043178B"/>
    <w:rsid w:val="00432892"/>
    <w:rsid w:val="0043569C"/>
    <w:rsid w:val="00437056"/>
    <w:rsid w:val="00437750"/>
    <w:rsid w:val="0043775E"/>
    <w:rsid w:val="00441AD8"/>
    <w:rsid w:val="00442CF5"/>
    <w:rsid w:val="0044413F"/>
    <w:rsid w:val="00444149"/>
    <w:rsid w:val="004460A6"/>
    <w:rsid w:val="004506DB"/>
    <w:rsid w:val="00452342"/>
    <w:rsid w:val="0045487D"/>
    <w:rsid w:val="00461D77"/>
    <w:rsid w:val="00462C81"/>
    <w:rsid w:val="00465008"/>
    <w:rsid w:val="00470FBB"/>
    <w:rsid w:val="004776EC"/>
    <w:rsid w:val="00484D72"/>
    <w:rsid w:val="00484E6B"/>
    <w:rsid w:val="00485823"/>
    <w:rsid w:val="0048658D"/>
    <w:rsid w:val="0049257F"/>
    <w:rsid w:val="00496615"/>
    <w:rsid w:val="00496CBB"/>
    <w:rsid w:val="004A0C66"/>
    <w:rsid w:val="004A24BA"/>
    <w:rsid w:val="004A28A0"/>
    <w:rsid w:val="004A2BB6"/>
    <w:rsid w:val="004A2D0B"/>
    <w:rsid w:val="004A6246"/>
    <w:rsid w:val="004B097C"/>
    <w:rsid w:val="004B723C"/>
    <w:rsid w:val="004C462E"/>
    <w:rsid w:val="004C6292"/>
    <w:rsid w:val="004D042C"/>
    <w:rsid w:val="004D0A4E"/>
    <w:rsid w:val="004D0F12"/>
    <w:rsid w:val="004D288D"/>
    <w:rsid w:val="004D2FFB"/>
    <w:rsid w:val="004E670C"/>
    <w:rsid w:val="004F00E2"/>
    <w:rsid w:val="004F124E"/>
    <w:rsid w:val="004F65D6"/>
    <w:rsid w:val="00500325"/>
    <w:rsid w:val="00500F7E"/>
    <w:rsid w:val="0050193E"/>
    <w:rsid w:val="005025AE"/>
    <w:rsid w:val="00503045"/>
    <w:rsid w:val="005034BF"/>
    <w:rsid w:val="005037AB"/>
    <w:rsid w:val="00503F10"/>
    <w:rsid w:val="00504BFA"/>
    <w:rsid w:val="00505FF2"/>
    <w:rsid w:val="00506120"/>
    <w:rsid w:val="00506275"/>
    <w:rsid w:val="00507E82"/>
    <w:rsid w:val="00512712"/>
    <w:rsid w:val="005144B6"/>
    <w:rsid w:val="00514F76"/>
    <w:rsid w:val="00516110"/>
    <w:rsid w:val="005256F6"/>
    <w:rsid w:val="00527C6B"/>
    <w:rsid w:val="00531CD1"/>
    <w:rsid w:val="00532C4B"/>
    <w:rsid w:val="005349AE"/>
    <w:rsid w:val="00537BA2"/>
    <w:rsid w:val="00542655"/>
    <w:rsid w:val="00543FE4"/>
    <w:rsid w:val="0054429E"/>
    <w:rsid w:val="00552B23"/>
    <w:rsid w:val="00554A97"/>
    <w:rsid w:val="00554CF3"/>
    <w:rsid w:val="00554D15"/>
    <w:rsid w:val="00555F84"/>
    <w:rsid w:val="0055626B"/>
    <w:rsid w:val="0055677F"/>
    <w:rsid w:val="005577A5"/>
    <w:rsid w:val="00557D6B"/>
    <w:rsid w:val="00567E4F"/>
    <w:rsid w:val="00571A4B"/>
    <w:rsid w:val="00573FAC"/>
    <w:rsid w:val="0057568F"/>
    <w:rsid w:val="00576F14"/>
    <w:rsid w:val="005773D7"/>
    <w:rsid w:val="00590ADA"/>
    <w:rsid w:val="00590F25"/>
    <w:rsid w:val="00594205"/>
    <w:rsid w:val="005A07A9"/>
    <w:rsid w:val="005A2CDA"/>
    <w:rsid w:val="005A44CD"/>
    <w:rsid w:val="005A4F78"/>
    <w:rsid w:val="005A5334"/>
    <w:rsid w:val="005A641E"/>
    <w:rsid w:val="005B00DD"/>
    <w:rsid w:val="005B3960"/>
    <w:rsid w:val="005B5735"/>
    <w:rsid w:val="005B573C"/>
    <w:rsid w:val="005B669A"/>
    <w:rsid w:val="005C0A75"/>
    <w:rsid w:val="005C19CA"/>
    <w:rsid w:val="005C37E8"/>
    <w:rsid w:val="005C7401"/>
    <w:rsid w:val="005D1C92"/>
    <w:rsid w:val="005D26FF"/>
    <w:rsid w:val="005D2A04"/>
    <w:rsid w:val="005D5937"/>
    <w:rsid w:val="005D5BBF"/>
    <w:rsid w:val="005E3230"/>
    <w:rsid w:val="005E3233"/>
    <w:rsid w:val="005E32FE"/>
    <w:rsid w:val="005E50FC"/>
    <w:rsid w:val="005E6577"/>
    <w:rsid w:val="005E681A"/>
    <w:rsid w:val="005F07D9"/>
    <w:rsid w:val="005F1C19"/>
    <w:rsid w:val="005F208B"/>
    <w:rsid w:val="005F249C"/>
    <w:rsid w:val="005F5188"/>
    <w:rsid w:val="006034BB"/>
    <w:rsid w:val="00605418"/>
    <w:rsid w:val="00605E1C"/>
    <w:rsid w:val="00606662"/>
    <w:rsid w:val="00617BC4"/>
    <w:rsid w:val="00621426"/>
    <w:rsid w:val="006217F9"/>
    <w:rsid w:val="00624323"/>
    <w:rsid w:val="0062597B"/>
    <w:rsid w:val="0063198C"/>
    <w:rsid w:val="0063589D"/>
    <w:rsid w:val="00635D0D"/>
    <w:rsid w:val="00637D5F"/>
    <w:rsid w:val="00640DFF"/>
    <w:rsid w:val="00642EF7"/>
    <w:rsid w:val="00645BD8"/>
    <w:rsid w:val="00646E25"/>
    <w:rsid w:val="00651952"/>
    <w:rsid w:val="0065467B"/>
    <w:rsid w:val="00654887"/>
    <w:rsid w:val="006608A2"/>
    <w:rsid w:val="00660FBD"/>
    <w:rsid w:val="006618BF"/>
    <w:rsid w:val="0066196D"/>
    <w:rsid w:val="006619CA"/>
    <w:rsid w:val="00661CE9"/>
    <w:rsid w:val="00661E4C"/>
    <w:rsid w:val="006622DA"/>
    <w:rsid w:val="00663DF2"/>
    <w:rsid w:val="00671A25"/>
    <w:rsid w:val="00680276"/>
    <w:rsid w:val="00680E2D"/>
    <w:rsid w:val="006816D4"/>
    <w:rsid w:val="00681BB5"/>
    <w:rsid w:val="0068253F"/>
    <w:rsid w:val="00683D7F"/>
    <w:rsid w:val="00685069"/>
    <w:rsid w:val="00685124"/>
    <w:rsid w:val="00686DF2"/>
    <w:rsid w:val="006877A6"/>
    <w:rsid w:val="00687AAE"/>
    <w:rsid w:val="0069155A"/>
    <w:rsid w:val="006917DC"/>
    <w:rsid w:val="00692929"/>
    <w:rsid w:val="00692E9D"/>
    <w:rsid w:val="00694FDC"/>
    <w:rsid w:val="006965CC"/>
    <w:rsid w:val="006A0869"/>
    <w:rsid w:val="006A1A01"/>
    <w:rsid w:val="006A2878"/>
    <w:rsid w:val="006A4E44"/>
    <w:rsid w:val="006B020B"/>
    <w:rsid w:val="006B142E"/>
    <w:rsid w:val="006B23C7"/>
    <w:rsid w:val="006B328F"/>
    <w:rsid w:val="006B3655"/>
    <w:rsid w:val="006C0B0C"/>
    <w:rsid w:val="006C211C"/>
    <w:rsid w:val="006C4AE1"/>
    <w:rsid w:val="006C6940"/>
    <w:rsid w:val="006C7C57"/>
    <w:rsid w:val="006D1932"/>
    <w:rsid w:val="006D2365"/>
    <w:rsid w:val="006D5763"/>
    <w:rsid w:val="006D5A8D"/>
    <w:rsid w:val="006D63A8"/>
    <w:rsid w:val="006D6719"/>
    <w:rsid w:val="006E223C"/>
    <w:rsid w:val="006E4400"/>
    <w:rsid w:val="006F01C3"/>
    <w:rsid w:val="006F24EF"/>
    <w:rsid w:val="006F25A8"/>
    <w:rsid w:val="006F7645"/>
    <w:rsid w:val="006F7872"/>
    <w:rsid w:val="006F7E34"/>
    <w:rsid w:val="0070107B"/>
    <w:rsid w:val="00710848"/>
    <w:rsid w:val="00710E35"/>
    <w:rsid w:val="00711812"/>
    <w:rsid w:val="00715C8C"/>
    <w:rsid w:val="00723EF8"/>
    <w:rsid w:val="007260B8"/>
    <w:rsid w:val="007305E8"/>
    <w:rsid w:val="00732590"/>
    <w:rsid w:val="007335FF"/>
    <w:rsid w:val="007356BE"/>
    <w:rsid w:val="00736F4D"/>
    <w:rsid w:val="00740375"/>
    <w:rsid w:val="007453D3"/>
    <w:rsid w:val="00747E46"/>
    <w:rsid w:val="00750D49"/>
    <w:rsid w:val="00751AAB"/>
    <w:rsid w:val="00752758"/>
    <w:rsid w:val="00752E2A"/>
    <w:rsid w:val="007545EB"/>
    <w:rsid w:val="00761CC4"/>
    <w:rsid w:val="0076205C"/>
    <w:rsid w:val="007630E2"/>
    <w:rsid w:val="007663D9"/>
    <w:rsid w:val="007674F5"/>
    <w:rsid w:val="00774024"/>
    <w:rsid w:val="0077538D"/>
    <w:rsid w:val="007754D2"/>
    <w:rsid w:val="00775DF7"/>
    <w:rsid w:val="007804DC"/>
    <w:rsid w:val="007838BD"/>
    <w:rsid w:val="00784FAD"/>
    <w:rsid w:val="00785A76"/>
    <w:rsid w:val="00786353"/>
    <w:rsid w:val="00786357"/>
    <w:rsid w:val="00793AB1"/>
    <w:rsid w:val="00793BCE"/>
    <w:rsid w:val="00793F27"/>
    <w:rsid w:val="00796883"/>
    <w:rsid w:val="00796F68"/>
    <w:rsid w:val="007A019F"/>
    <w:rsid w:val="007A1548"/>
    <w:rsid w:val="007B0A34"/>
    <w:rsid w:val="007B2F21"/>
    <w:rsid w:val="007B3351"/>
    <w:rsid w:val="007B38BB"/>
    <w:rsid w:val="007B43A0"/>
    <w:rsid w:val="007B4AEE"/>
    <w:rsid w:val="007C2A93"/>
    <w:rsid w:val="007C43AA"/>
    <w:rsid w:val="007C4909"/>
    <w:rsid w:val="007C5CB5"/>
    <w:rsid w:val="007C6259"/>
    <w:rsid w:val="007D113C"/>
    <w:rsid w:val="007D253D"/>
    <w:rsid w:val="007D2F8A"/>
    <w:rsid w:val="007D3437"/>
    <w:rsid w:val="007D484A"/>
    <w:rsid w:val="007D4D04"/>
    <w:rsid w:val="007D6130"/>
    <w:rsid w:val="007E04AA"/>
    <w:rsid w:val="007E4C05"/>
    <w:rsid w:val="007F26F0"/>
    <w:rsid w:val="007F4E0E"/>
    <w:rsid w:val="007F72D3"/>
    <w:rsid w:val="00803120"/>
    <w:rsid w:val="00803FEA"/>
    <w:rsid w:val="00804BA9"/>
    <w:rsid w:val="00811CF5"/>
    <w:rsid w:val="00811E52"/>
    <w:rsid w:val="008136C2"/>
    <w:rsid w:val="00813EBB"/>
    <w:rsid w:val="008157E3"/>
    <w:rsid w:val="00821FD8"/>
    <w:rsid w:val="0083115C"/>
    <w:rsid w:val="008314D4"/>
    <w:rsid w:val="00833A8D"/>
    <w:rsid w:val="00833D0E"/>
    <w:rsid w:val="00840471"/>
    <w:rsid w:val="008433C3"/>
    <w:rsid w:val="0084567E"/>
    <w:rsid w:val="008501F1"/>
    <w:rsid w:val="008529A1"/>
    <w:rsid w:val="00854592"/>
    <w:rsid w:val="00854ACD"/>
    <w:rsid w:val="00855989"/>
    <w:rsid w:val="00857FB6"/>
    <w:rsid w:val="008608DF"/>
    <w:rsid w:val="00862C46"/>
    <w:rsid w:val="00863036"/>
    <w:rsid w:val="00863775"/>
    <w:rsid w:val="00864D61"/>
    <w:rsid w:val="00864F9E"/>
    <w:rsid w:val="0086768B"/>
    <w:rsid w:val="0087045B"/>
    <w:rsid w:val="008713CF"/>
    <w:rsid w:val="00871886"/>
    <w:rsid w:val="00872AF3"/>
    <w:rsid w:val="00872CAB"/>
    <w:rsid w:val="00872FFB"/>
    <w:rsid w:val="00874DAE"/>
    <w:rsid w:val="00875D47"/>
    <w:rsid w:val="0087617E"/>
    <w:rsid w:val="00876706"/>
    <w:rsid w:val="008767A8"/>
    <w:rsid w:val="00876C9A"/>
    <w:rsid w:val="00877CDC"/>
    <w:rsid w:val="0088119A"/>
    <w:rsid w:val="00884F8D"/>
    <w:rsid w:val="00890FFF"/>
    <w:rsid w:val="00891419"/>
    <w:rsid w:val="0089496E"/>
    <w:rsid w:val="0089739E"/>
    <w:rsid w:val="008B57E6"/>
    <w:rsid w:val="008B6292"/>
    <w:rsid w:val="008B711F"/>
    <w:rsid w:val="008C03FF"/>
    <w:rsid w:val="008C1238"/>
    <w:rsid w:val="008C177D"/>
    <w:rsid w:val="008C1E17"/>
    <w:rsid w:val="008C267F"/>
    <w:rsid w:val="008C28EC"/>
    <w:rsid w:val="008C2EE7"/>
    <w:rsid w:val="008C5E0D"/>
    <w:rsid w:val="008C6DD7"/>
    <w:rsid w:val="008D1AA1"/>
    <w:rsid w:val="008D4EC6"/>
    <w:rsid w:val="008D55B2"/>
    <w:rsid w:val="008D5F17"/>
    <w:rsid w:val="008D6787"/>
    <w:rsid w:val="008E069B"/>
    <w:rsid w:val="008E3F13"/>
    <w:rsid w:val="008E4598"/>
    <w:rsid w:val="008E6FAB"/>
    <w:rsid w:val="008F03ED"/>
    <w:rsid w:val="008F0D0B"/>
    <w:rsid w:val="008F2EA1"/>
    <w:rsid w:val="00903E7A"/>
    <w:rsid w:val="0090481E"/>
    <w:rsid w:val="00904D17"/>
    <w:rsid w:val="00905CCC"/>
    <w:rsid w:val="00907D78"/>
    <w:rsid w:val="00910A88"/>
    <w:rsid w:val="00911B28"/>
    <w:rsid w:val="00913D41"/>
    <w:rsid w:val="00920D1F"/>
    <w:rsid w:val="00920E17"/>
    <w:rsid w:val="00921102"/>
    <w:rsid w:val="00921C8A"/>
    <w:rsid w:val="0092590E"/>
    <w:rsid w:val="00925957"/>
    <w:rsid w:val="00925A27"/>
    <w:rsid w:val="00925AD8"/>
    <w:rsid w:val="00931582"/>
    <w:rsid w:val="0093168F"/>
    <w:rsid w:val="0093208F"/>
    <w:rsid w:val="0093220A"/>
    <w:rsid w:val="009363D1"/>
    <w:rsid w:val="00936ACE"/>
    <w:rsid w:val="00936B08"/>
    <w:rsid w:val="0094049D"/>
    <w:rsid w:val="009429C1"/>
    <w:rsid w:val="00942B16"/>
    <w:rsid w:val="00942D49"/>
    <w:rsid w:val="009460FA"/>
    <w:rsid w:val="00955B25"/>
    <w:rsid w:val="009616C7"/>
    <w:rsid w:val="00962400"/>
    <w:rsid w:val="009635F7"/>
    <w:rsid w:val="009658E7"/>
    <w:rsid w:val="00966BCE"/>
    <w:rsid w:val="009759BF"/>
    <w:rsid w:val="00976380"/>
    <w:rsid w:val="00982B73"/>
    <w:rsid w:val="009852F0"/>
    <w:rsid w:val="00990BD6"/>
    <w:rsid w:val="00992716"/>
    <w:rsid w:val="00995A68"/>
    <w:rsid w:val="009966BE"/>
    <w:rsid w:val="009A0EB4"/>
    <w:rsid w:val="009A18E0"/>
    <w:rsid w:val="009A2117"/>
    <w:rsid w:val="009A2664"/>
    <w:rsid w:val="009A2F66"/>
    <w:rsid w:val="009A6C43"/>
    <w:rsid w:val="009B0B75"/>
    <w:rsid w:val="009B18CC"/>
    <w:rsid w:val="009B2B66"/>
    <w:rsid w:val="009B3C35"/>
    <w:rsid w:val="009B4658"/>
    <w:rsid w:val="009B4A12"/>
    <w:rsid w:val="009B4DE7"/>
    <w:rsid w:val="009B679D"/>
    <w:rsid w:val="009C1FDD"/>
    <w:rsid w:val="009C246E"/>
    <w:rsid w:val="009C6975"/>
    <w:rsid w:val="009C7070"/>
    <w:rsid w:val="009D2895"/>
    <w:rsid w:val="009D45E4"/>
    <w:rsid w:val="009D52BF"/>
    <w:rsid w:val="009D5589"/>
    <w:rsid w:val="009D7083"/>
    <w:rsid w:val="009D7536"/>
    <w:rsid w:val="009E0490"/>
    <w:rsid w:val="009E0844"/>
    <w:rsid w:val="009E49F8"/>
    <w:rsid w:val="009E523F"/>
    <w:rsid w:val="009F26A2"/>
    <w:rsid w:val="009F32CE"/>
    <w:rsid w:val="009F3A26"/>
    <w:rsid w:val="009F64C0"/>
    <w:rsid w:val="00A0107C"/>
    <w:rsid w:val="00A02AF2"/>
    <w:rsid w:val="00A057F1"/>
    <w:rsid w:val="00A05CE7"/>
    <w:rsid w:val="00A06E36"/>
    <w:rsid w:val="00A14909"/>
    <w:rsid w:val="00A1591F"/>
    <w:rsid w:val="00A167AF"/>
    <w:rsid w:val="00A226E8"/>
    <w:rsid w:val="00A254FC"/>
    <w:rsid w:val="00A26AF2"/>
    <w:rsid w:val="00A26FF2"/>
    <w:rsid w:val="00A32056"/>
    <w:rsid w:val="00A3274E"/>
    <w:rsid w:val="00A33E0C"/>
    <w:rsid w:val="00A343AB"/>
    <w:rsid w:val="00A34B10"/>
    <w:rsid w:val="00A4789A"/>
    <w:rsid w:val="00A518E2"/>
    <w:rsid w:val="00A53C3E"/>
    <w:rsid w:val="00A54442"/>
    <w:rsid w:val="00A61699"/>
    <w:rsid w:val="00A62061"/>
    <w:rsid w:val="00A657E9"/>
    <w:rsid w:val="00A66415"/>
    <w:rsid w:val="00A71861"/>
    <w:rsid w:val="00A75713"/>
    <w:rsid w:val="00A8036F"/>
    <w:rsid w:val="00A82F35"/>
    <w:rsid w:val="00A83878"/>
    <w:rsid w:val="00A847E5"/>
    <w:rsid w:val="00A86942"/>
    <w:rsid w:val="00A87713"/>
    <w:rsid w:val="00A9103C"/>
    <w:rsid w:val="00A91579"/>
    <w:rsid w:val="00A9598D"/>
    <w:rsid w:val="00A977F6"/>
    <w:rsid w:val="00AA19DC"/>
    <w:rsid w:val="00AA4CFA"/>
    <w:rsid w:val="00AA69F9"/>
    <w:rsid w:val="00AA7CC5"/>
    <w:rsid w:val="00AB297B"/>
    <w:rsid w:val="00AB4505"/>
    <w:rsid w:val="00AB66ED"/>
    <w:rsid w:val="00AB71A7"/>
    <w:rsid w:val="00AC1A7F"/>
    <w:rsid w:val="00AC4CDE"/>
    <w:rsid w:val="00AC5176"/>
    <w:rsid w:val="00AC54B8"/>
    <w:rsid w:val="00AC5E09"/>
    <w:rsid w:val="00AC6793"/>
    <w:rsid w:val="00AC6E17"/>
    <w:rsid w:val="00AD2CF2"/>
    <w:rsid w:val="00AD3239"/>
    <w:rsid w:val="00AE096E"/>
    <w:rsid w:val="00AE0E3E"/>
    <w:rsid w:val="00AE29F6"/>
    <w:rsid w:val="00AE2BAB"/>
    <w:rsid w:val="00AE3E45"/>
    <w:rsid w:val="00AE597B"/>
    <w:rsid w:val="00AF5BEC"/>
    <w:rsid w:val="00AF62B9"/>
    <w:rsid w:val="00B01E8B"/>
    <w:rsid w:val="00B02369"/>
    <w:rsid w:val="00B02C80"/>
    <w:rsid w:val="00B03DED"/>
    <w:rsid w:val="00B1025A"/>
    <w:rsid w:val="00B11593"/>
    <w:rsid w:val="00B1483F"/>
    <w:rsid w:val="00B17E3D"/>
    <w:rsid w:val="00B204AC"/>
    <w:rsid w:val="00B226E3"/>
    <w:rsid w:val="00B248FA"/>
    <w:rsid w:val="00B2676E"/>
    <w:rsid w:val="00B33627"/>
    <w:rsid w:val="00B33E1B"/>
    <w:rsid w:val="00B35B4A"/>
    <w:rsid w:val="00B36013"/>
    <w:rsid w:val="00B37AA6"/>
    <w:rsid w:val="00B439AC"/>
    <w:rsid w:val="00B43AC8"/>
    <w:rsid w:val="00B45F47"/>
    <w:rsid w:val="00B46611"/>
    <w:rsid w:val="00B50111"/>
    <w:rsid w:val="00B52E48"/>
    <w:rsid w:val="00B61D96"/>
    <w:rsid w:val="00B64173"/>
    <w:rsid w:val="00B65709"/>
    <w:rsid w:val="00B65CE1"/>
    <w:rsid w:val="00B75ECD"/>
    <w:rsid w:val="00B80567"/>
    <w:rsid w:val="00B823A7"/>
    <w:rsid w:val="00B82F6E"/>
    <w:rsid w:val="00B87F69"/>
    <w:rsid w:val="00B93425"/>
    <w:rsid w:val="00B956C0"/>
    <w:rsid w:val="00B970F2"/>
    <w:rsid w:val="00B973B9"/>
    <w:rsid w:val="00B97964"/>
    <w:rsid w:val="00BA0811"/>
    <w:rsid w:val="00BA0C9E"/>
    <w:rsid w:val="00BA126D"/>
    <w:rsid w:val="00BA46FD"/>
    <w:rsid w:val="00BA4860"/>
    <w:rsid w:val="00BA4F8D"/>
    <w:rsid w:val="00BA53A8"/>
    <w:rsid w:val="00BB07FC"/>
    <w:rsid w:val="00BB14F1"/>
    <w:rsid w:val="00BB18BD"/>
    <w:rsid w:val="00BB27CE"/>
    <w:rsid w:val="00BB34E6"/>
    <w:rsid w:val="00BC0125"/>
    <w:rsid w:val="00BC15B0"/>
    <w:rsid w:val="00BC3DF2"/>
    <w:rsid w:val="00BD0514"/>
    <w:rsid w:val="00BD054D"/>
    <w:rsid w:val="00BD2663"/>
    <w:rsid w:val="00BD2A06"/>
    <w:rsid w:val="00BD41AE"/>
    <w:rsid w:val="00BD5044"/>
    <w:rsid w:val="00BD5EEC"/>
    <w:rsid w:val="00BE0A9A"/>
    <w:rsid w:val="00BE2317"/>
    <w:rsid w:val="00BE3277"/>
    <w:rsid w:val="00BE503C"/>
    <w:rsid w:val="00BE7B26"/>
    <w:rsid w:val="00BF08F1"/>
    <w:rsid w:val="00BF5003"/>
    <w:rsid w:val="00BF62E7"/>
    <w:rsid w:val="00BF63E4"/>
    <w:rsid w:val="00BF6AF4"/>
    <w:rsid w:val="00BF7CEB"/>
    <w:rsid w:val="00C02E08"/>
    <w:rsid w:val="00C032C7"/>
    <w:rsid w:val="00C06D22"/>
    <w:rsid w:val="00C078C6"/>
    <w:rsid w:val="00C11609"/>
    <w:rsid w:val="00C11D2D"/>
    <w:rsid w:val="00C14F7D"/>
    <w:rsid w:val="00C14FCC"/>
    <w:rsid w:val="00C21D97"/>
    <w:rsid w:val="00C227AC"/>
    <w:rsid w:val="00C2363D"/>
    <w:rsid w:val="00C24345"/>
    <w:rsid w:val="00C24E45"/>
    <w:rsid w:val="00C25CA0"/>
    <w:rsid w:val="00C2708D"/>
    <w:rsid w:val="00C27DA3"/>
    <w:rsid w:val="00C35592"/>
    <w:rsid w:val="00C357EB"/>
    <w:rsid w:val="00C35963"/>
    <w:rsid w:val="00C41360"/>
    <w:rsid w:val="00C423D1"/>
    <w:rsid w:val="00C42544"/>
    <w:rsid w:val="00C428BD"/>
    <w:rsid w:val="00C4373B"/>
    <w:rsid w:val="00C43A28"/>
    <w:rsid w:val="00C43E2A"/>
    <w:rsid w:val="00C45368"/>
    <w:rsid w:val="00C458B5"/>
    <w:rsid w:val="00C466B9"/>
    <w:rsid w:val="00C4720A"/>
    <w:rsid w:val="00C47538"/>
    <w:rsid w:val="00C47F00"/>
    <w:rsid w:val="00C503A2"/>
    <w:rsid w:val="00C52F6A"/>
    <w:rsid w:val="00C535A2"/>
    <w:rsid w:val="00C53D7B"/>
    <w:rsid w:val="00C57FEB"/>
    <w:rsid w:val="00C62C67"/>
    <w:rsid w:val="00C62CD0"/>
    <w:rsid w:val="00C63F3F"/>
    <w:rsid w:val="00C67A0D"/>
    <w:rsid w:val="00C67E44"/>
    <w:rsid w:val="00C71FEB"/>
    <w:rsid w:val="00C7222F"/>
    <w:rsid w:val="00C765B3"/>
    <w:rsid w:val="00C77A00"/>
    <w:rsid w:val="00C81FD0"/>
    <w:rsid w:val="00C85395"/>
    <w:rsid w:val="00C90396"/>
    <w:rsid w:val="00CA10B0"/>
    <w:rsid w:val="00CA12EB"/>
    <w:rsid w:val="00CA1F2D"/>
    <w:rsid w:val="00CA41EE"/>
    <w:rsid w:val="00CA617B"/>
    <w:rsid w:val="00CB0292"/>
    <w:rsid w:val="00CB1654"/>
    <w:rsid w:val="00CB4417"/>
    <w:rsid w:val="00CB5700"/>
    <w:rsid w:val="00CB5A0A"/>
    <w:rsid w:val="00CC2F49"/>
    <w:rsid w:val="00CC30BA"/>
    <w:rsid w:val="00CC30FC"/>
    <w:rsid w:val="00CC45BD"/>
    <w:rsid w:val="00CC6C21"/>
    <w:rsid w:val="00CC6FBF"/>
    <w:rsid w:val="00CD32E7"/>
    <w:rsid w:val="00CD74D9"/>
    <w:rsid w:val="00CE036A"/>
    <w:rsid w:val="00CE0649"/>
    <w:rsid w:val="00CE0AAA"/>
    <w:rsid w:val="00CF2074"/>
    <w:rsid w:val="00D00490"/>
    <w:rsid w:val="00D004ED"/>
    <w:rsid w:val="00D006C1"/>
    <w:rsid w:val="00D00F1D"/>
    <w:rsid w:val="00D017CD"/>
    <w:rsid w:val="00D11689"/>
    <w:rsid w:val="00D2305D"/>
    <w:rsid w:val="00D30855"/>
    <w:rsid w:val="00D31D2A"/>
    <w:rsid w:val="00D3572D"/>
    <w:rsid w:val="00D4313D"/>
    <w:rsid w:val="00D45E9E"/>
    <w:rsid w:val="00D46863"/>
    <w:rsid w:val="00D4694F"/>
    <w:rsid w:val="00D4790F"/>
    <w:rsid w:val="00D53A79"/>
    <w:rsid w:val="00D53C53"/>
    <w:rsid w:val="00D55BDE"/>
    <w:rsid w:val="00D55E25"/>
    <w:rsid w:val="00D5709D"/>
    <w:rsid w:val="00D5724D"/>
    <w:rsid w:val="00D60B9E"/>
    <w:rsid w:val="00D61CA9"/>
    <w:rsid w:val="00D622A6"/>
    <w:rsid w:val="00D63498"/>
    <w:rsid w:val="00D667FC"/>
    <w:rsid w:val="00D70B77"/>
    <w:rsid w:val="00D7113F"/>
    <w:rsid w:val="00D7386A"/>
    <w:rsid w:val="00D75483"/>
    <w:rsid w:val="00D77F2F"/>
    <w:rsid w:val="00D80FA5"/>
    <w:rsid w:val="00D82451"/>
    <w:rsid w:val="00D83BC1"/>
    <w:rsid w:val="00D8622F"/>
    <w:rsid w:val="00D86407"/>
    <w:rsid w:val="00D86846"/>
    <w:rsid w:val="00D87BE9"/>
    <w:rsid w:val="00D913E1"/>
    <w:rsid w:val="00D927B4"/>
    <w:rsid w:val="00D941DF"/>
    <w:rsid w:val="00DA0D73"/>
    <w:rsid w:val="00DA0FEA"/>
    <w:rsid w:val="00DA6C79"/>
    <w:rsid w:val="00DB1D18"/>
    <w:rsid w:val="00DB3223"/>
    <w:rsid w:val="00DB3A01"/>
    <w:rsid w:val="00DC09F6"/>
    <w:rsid w:val="00DC1829"/>
    <w:rsid w:val="00DC4447"/>
    <w:rsid w:val="00DD1308"/>
    <w:rsid w:val="00DD1470"/>
    <w:rsid w:val="00DD4441"/>
    <w:rsid w:val="00DD6154"/>
    <w:rsid w:val="00DE04BC"/>
    <w:rsid w:val="00DE0BE0"/>
    <w:rsid w:val="00DE0F07"/>
    <w:rsid w:val="00DE3DCF"/>
    <w:rsid w:val="00DE62A3"/>
    <w:rsid w:val="00DE6937"/>
    <w:rsid w:val="00DE76EE"/>
    <w:rsid w:val="00DF7C57"/>
    <w:rsid w:val="00E010CB"/>
    <w:rsid w:val="00E01946"/>
    <w:rsid w:val="00E04D12"/>
    <w:rsid w:val="00E05060"/>
    <w:rsid w:val="00E06C9C"/>
    <w:rsid w:val="00E12972"/>
    <w:rsid w:val="00E1750B"/>
    <w:rsid w:val="00E21075"/>
    <w:rsid w:val="00E22058"/>
    <w:rsid w:val="00E23461"/>
    <w:rsid w:val="00E27A6A"/>
    <w:rsid w:val="00E3239D"/>
    <w:rsid w:val="00E343D3"/>
    <w:rsid w:val="00E356AC"/>
    <w:rsid w:val="00E37CC6"/>
    <w:rsid w:val="00E43646"/>
    <w:rsid w:val="00E43C63"/>
    <w:rsid w:val="00E4426B"/>
    <w:rsid w:val="00E452BD"/>
    <w:rsid w:val="00E46463"/>
    <w:rsid w:val="00E4653D"/>
    <w:rsid w:val="00E53645"/>
    <w:rsid w:val="00E53BEB"/>
    <w:rsid w:val="00E53EF9"/>
    <w:rsid w:val="00E5509A"/>
    <w:rsid w:val="00E63519"/>
    <w:rsid w:val="00E63E42"/>
    <w:rsid w:val="00E6473C"/>
    <w:rsid w:val="00E64C5E"/>
    <w:rsid w:val="00E67EC5"/>
    <w:rsid w:val="00E70132"/>
    <w:rsid w:val="00E72774"/>
    <w:rsid w:val="00E76067"/>
    <w:rsid w:val="00E778D2"/>
    <w:rsid w:val="00E82F07"/>
    <w:rsid w:val="00E858CB"/>
    <w:rsid w:val="00E858D3"/>
    <w:rsid w:val="00E85F7B"/>
    <w:rsid w:val="00E91264"/>
    <w:rsid w:val="00E9157B"/>
    <w:rsid w:val="00E93206"/>
    <w:rsid w:val="00E956C0"/>
    <w:rsid w:val="00E9781E"/>
    <w:rsid w:val="00E97D0F"/>
    <w:rsid w:val="00EA01E2"/>
    <w:rsid w:val="00EA1E42"/>
    <w:rsid w:val="00EA2572"/>
    <w:rsid w:val="00EA464C"/>
    <w:rsid w:val="00EA4852"/>
    <w:rsid w:val="00EA5097"/>
    <w:rsid w:val="00EA7F42"/>
    <w:rsid w:val="00EB22A4"/>
    <w:rsid w:val="00EB7ED4"/>
    <w:rsid w:val="00EC0CC5"/>
    <w:rsid w:val="00EC2677"/>
    <w:rsid w:val="00EC2943"/>
    <w:rsid w:val="00EC3421"/>
    <w:rsid w:val="00EC6BB5"/>
    <w:rsid w:val="00EC7EC6"/>
    <w:rsid w:val="00ED0C3E"/>
    <w:rsid w:val="00ED1819"/>
    <w:rsid w:val="00ED4939"/>
    <w:rsid w:val="00EE08A1"/>
    <w:rsid w:val="00EE15CB"/>
    <w:rsid w:val="00EE207F"/>
    <w:rsid w:val="00EE231E"/>
    <w:rsid w:val="00EE3586"/>
    <w:rsid w:val="00EE762B"/>
    <w:rsid w:val="00EF04D4"/>
    <w:rsid w:val="00EF1C61"/>
    <w:rsid w:val="00EF296B"/>
    <w:rsid w:val="00EF7E06"/>
    <w:rsid w:val="00F018D7"/>
    <w:rsid w:val="00F0329C"/>
    <w:rsid w:val="00F04E89"/>
    <w:rsid w:val="00F058BC"/>
    <w:rsid w:val="00F05ECF"/>
    <w:rsid w:val="00F06F85"/>
    <w:rsid w:val="00F14EA3"/>
    <w:rsid w:val="00F17745"/>
    <w:rsid w:val="00F23570"/>
    <w:rsid w:val="00F25990"/>
    <w:rsid w:val="00F272F0"/>
    <w:rsid w:val="00F27647"/>
    <w:rsid w:val="00F31DBB"/>
    <w:rsid w:val="00F34A8B"/>
    <w:rsid w:val="00F34F0D"/>
    <w:rsid w:val="00F42BF7"/>
    <w:rsid w:val="00F441BD"/>
    <w:rsid w:val="00F442EF"/>
    <w:rsid w:val="00F44FC0"/>
    <w:rsid w:val="00F45535"/>
    <w:rsid w:val="00F47DF7"/>
    <w:rsid w:val="00F50554"/>
    <w:rsid w:val="00F51B26"/>
    <w:rsid w:val="00F67261"/>
    <w:rsid w:val="00F702E4"/>
    <w:rsid w:val="00F760C9"/>
    <w:rsid w:val="00F76308"/>
    <w:rsid w:val="00F81980"/>
    <w:rsid w:val="00F86C57"/>
    <w:rsid w:val="00F8752F"/>
    <w:rsid w:val="00F91D96"/>
    <w:rsid w:val="00F91EF1"/>
    <w:rsid w:val="00F926ED"/>
    <w:rsid w:val="00F96E55"/>
    <w:rsid w:val="00FA0E65"/>
    <w:rsid w:val="00FA1A1C"/>
    <w:rsid w:val="00FA46FC"/>
    <w:rsid w:val="00FA71F7"/>
    <w:rsid w:val="00FB210A"/>
    <w:rsid w:val="00FB32C5"/>
    <w:rsid w:val="00FB4F6E"/>
    <w:rsid w:val="00FB59D5"/>
    <w:rsid w:val="00FB6D60"/>
    <w:rsid w:val="00FC4BAD"/>
    <w:rsid w:val="00FC4F83"/>
    <w:rsid w:val="00FC52A7"/>
    <w:rsid w:val="00FC5B45"/>
    <w:rsid w:val="00FC6C89"/>
    <w:rsid w:val="00FC7918"/>
    <w:rsid w:val="00FD47BA"/>
    <w:rsid w:val="00FE3FF6"/>
    <w:rsid w:val="00FE5644"/>
    <w:rsid w:val="00FF157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7D4A66EE"/>
  <w15:docId w15:val="{5E36AE63-F494-4894-855B-D7F45A3EB7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02AF2"/>
    <w:pPr>
      <w:spacing w:after="0" w:line="240" w:lineRule="auto"/>
    </w:pPr>
    <w:rPr>
      <w:rFonts w:ascii="Times New Roman" w:eastAsia="Batang" w:hAnsi="Times New Roman" w:cs="Times New Roman"/>
      <w:sz w:val="20"/>
      <w:szCs w:val="20"/>
      <w:lang w:eastAsia="pt-BR"/>
    </w:rPr>
  </w:style>
  <w:style w:type="paragraph" w:styleId="Ttulo1">
    <w:name w:val="heading 1"/>
    <w:basedOn w:val="Normal"/>
    <w:next w:val="Normal"/>
    <w:link w:val="Ttulo1Char"/>
    <w:qFormat/>
    <w:rsid w:val="00A02AF2"/>
    <w:pPr>
      <w:keepNext/>
      <w:jc w:val="center"/>
      <w:outlineLvl w:val="0"/>
    </w:pPr>
    <w:rPr>
      <w:rFonts w:ascii="Arial" w:hAnsi="Arial"/>
      <w:b/>
      <w:sz w:val="24"/>
    </w:rPr>
  </w:style>
  <w:style w:type="paragraph" w:styleId="Ttulo2">
    <w:name w:val="heading 2"/>
    <w:basedOn w:val="Normal"/>
    <w:next w:val="Normal"/>
    <w:link w:val="Ttulo2Char"/>
    <w:qFormat/>
    <w:rsid w:val="00A02AF2"/>
    <w:pPr>
      <w:keepNext/>
      <w:outlineLvl w:val="1"/>
    </w:pPr>
    <w:rPr>
      <w:rFonts w:ascii="Arial" w:hAnsi="Arial"/>
      <w:sz w:val="24"/>
    </w:rPr>
  </w:style>
  <w:style w:type="paragraph" w:styleId="Ttulo3">
    <w:name w:val="heading 3"/>
    <w:basedOn w:val="Normal"/>
    <w:next w:val="Normal"/>
    <w:link w:val="Ttulo3Char"/>
    <w:qFormat/>
    <w:rsid w:val="00A02AF2"/>
    <w:pPr>
      <w:keepNext/>
      <w:widowControl w:val="0"/>
      <w:tabs>
        <w:tab w:val="left" w:pos="204"/>
      </w:tabs>
      <w:autoSpaceDE w:val="0"/>
      <w:autoSpaceDN w:val="0"/>
      <w:adjustRightInd w:val="0"/>
      <w:jc w:val="both"/>
      <w:outlineLvl w:val="2"/>
    </w:pPr>
    <w:rPr>
      <w:b/>
      <w:bCs/>
      <w:sz w:val="22"/>
      <w:szCs w:val="22"/>
      <w:lang w:val="pt-PT"/>
    </w:rPr>
  </w:style>
  <w:style w:type="paragraph" w:styleId="Ttulo4">
    <w:name w:val="heading 4"/>
    <w:basedOn w:val="Normal"/>
    <w:next w:val="Normal"/>
    <w:link w:val="Ttulo4Char"/>
    <w:qFormat/>
    <w:rsid w:val="00A02AF2"/>
    <w:pPr>
      <w:keepNext/>
      <w:jc w:val="center"/>
      <w:outlineLvl w:val="3"/>
    </w:pPr>
    <w:rPr>
      <w:b/>
      <w:bCs/>
      <w:sz w:val="28"/>
      <w:lang w:val="en-US"/>
    </w:rPr>
  </w:style>
  <w:style w:type="paragraph" w:styleId="Ttulo5">
    <w:name w:val="heading 5"/>
    <w:basedOn w:val="Normal"/>
    <w:next w:val="Normal"/>
    <w:link w:val="Ttulo5Char"/>
    <w:qFormat/>
    <w:rsid w:val="00A02AF2"/>
    <w:pPr>
      <w:spacing w:before="240" w:after="60"/>
      <w:outlineLvl w:val="4"/>
    </w:pPr>
    <w:rPr>
      <w:b/>
      <w:bCs/>
      <w:i/>
      <w:iCs/>
      <w:sz w:val="26"/>
      <w:szCs w:val="26"/>
    </w:rPr>
  </w:style>
  <w:style w:type="paragraph" w:styleId="Ttulo6">
    <w:name w:val="heading 6"/>
    <w:basedOn w:val="Normal"/>
    <w:next w:val="Normal"/>
    <w:link w:val="Ttulo6Char"/>
    <w:qFormat/>
    <w:rsid w:val="00A02AF2"/>
    <w:pPr>
      <w:keepNext/>
      <w:jc w:val="center"/>
      <w:outlineLvl w:val="5"/>
    </w:pPr>
    <w:rPr>
      <w:rFonts w:eastAsia="Times New Roman"/>
      <w:sz w:val="28"/>
      <w:szCs w:val="24"/>
    </w:rPr>
  </w:style>
  <w:style w:type="paragraph" w:styleId="Ttulo7">
    <w:name w:val="heading 7"/>
    <w:basedOn w:val="Normal"/>
    <w:next w:val="Normal"/>
    <w:link w:val="Ttulo7Char"/>
    <w:qFormat/>
    <w:rsid w:val="00A02AF2"/>
    <w:pPr>
      <w:keepNext/>
      <w:jc w:val="both"/>
      <w:outlineLvl w:val="6"/>
    </w:pPr>
    <w:rPr>
      <w:rFonts w:eastAsia="Times New Roman"/>
      <w:b/>
      <w:bCs/>
      <w:sz w:val="28"/>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A02AF2"/>
    <w:rPr>
      <w:rFonts w:ascii="Arial" w:eastAsia="Batang" w:hAnsi="Arial" w:cs="Times New Roman"/>
      <w:b/>
      <w:sz w:val="24"/>
      <w:szCs w:val="20"/>
      <w:lang w:eastAsia="pt-BR"/>
    </w:rPr>
  </w:style>
  <w:style w:type="character" w:customStyle="1" w:styleId="Ttulo2Char">
    <w:name w:val="Título 2 Char"/>
    <w:basedOn w:val="Fontepargpadro"/>
    <w:link w:val="Ttulo2"/>
    <w:rsid w:val="00A02AF2"/>
    <w:rPr>
      <w:rFonts w:ascii="Arial" w:eastAsia="Batang" w:hAnsi="Arial" w:cs="Times New Roman"/>
      <w:sz w:val="24"/>
      <w:szCs w:val="20"/>
      <w:lang w:eastAsia="pt-BR"/>
    </w:rPr>
  </w:style>
  <w:style w:type="character" w:customStyle="1" w:styleId="Ttulo3Char">
    <w:name w:val="Título 3 Char"/>
    <w:basedOn w:val="Fontepargpadro"/>
    <w:link w:val="Ttulo3"/>
    <w:rsid w:val="00A02AF2"/>
    <w:rPr>
      <w:rFonts w:ascii="Times New Roman" w:eastAsia="Batang" w:hAnsi="Times New Roman" w:cs="Times New Roman"/>
      <w:b/>
      <w:bCs/>
      <w:lang w:val="pt-PT" w:eastAsia="pt-BR"/>
    </w:rPr>
  </w:style>
  <w:style w:type="character" w:customStyle="1" w:styleId="Ttulo4Char">
    <w:name w:val="Título 4 Char"/>
    <w:basedOn w:val="Fontepargpadro"/>
    <w:link w:val="Ttulo4"/>
    <w:rsid w:val="00A02AF2"/>
    <w:rPr>
      <w:rFonts w:ascii="Times New Roman" w:eastAsia="Batang" w:hAnsi="Times New Roman" w:cs="Times New Roman"/>
      <w:b/>
      <w:bCs/>
      <w:sz w:val="28"/>
      <w:szCs w:val="20"/>
      <w:lang w:val="en-US" w:eastAsia="pt-BR"/>
    </w:rPr>
  </w:style>
  <w:style w:type="character" w:customStyle="1" w:styleId="Ttulo5Char">
    <w:name w:val="Título 5 Char"/>
    <w:basedOn w:val="Fontepargpadro"/>
    <w:link w:val="Ttulo5"/>
    <w:rsid w:val="00A02AF2"/>
    <w:rPr>
      <w:rFonts w:ascii="Times New Roman" w:eastAsia="Batang" w:hAnsi="Times New Roman" w:cs="Times New Roman"/>
      <w:b/>
      <w:bCs/>
      <w:i/>
      <w:iCs/>
      <w:sz w:val="26"/>
      <w:szCs w:val="26"/>
      <w:lang w:eastAsia="pt-BR"/>
    </w:rPr>
  </w:style>
  <w:style w:type="character" w:customStyle="1" w:styleId="Ttulo6Char">
    <w:name w:val="Título 6 Char"/>
    <w:basedOn w:val="Fontepargpadro"/>
    <w:link w:val="Ttulo6"/>
    <w:rsid w:val="00A02AF2"/>
    <w:rPr>
      <w:rFonts w:ascii="Times New Roman" w:eastAsia="Times New Roman" w:hAnsi="Times New Roman" w:cs="Times New Roman"/>
      <w:sz w:val="28"/>
      <w:szCs w:val="24"/>
      <w:lang w:eastAsia="pt-BR"/>
    </w:rPr>
  </w:style>
  <w:style w:type="character" w:customStyle="1" w:styleId="Ttulo7Char">
    <w:name w:val="Título 7 Char"/>
    <w:basedOn w:val="Fontepargpadro"/>
    <w:link w:val="Ttulo7"/>
    <w:rsid w:val="00A02AF2"/>
    <w:rPr>
      <w:rFonts w:ascii="Times New Roman" w:eastAsia="Times New Roman" w:hAnsi="Times New Roman" w:cs="Times New Roman"/>
      <w:b/>
      <w:bCs/>
      <w:sz w:val="28"/>
      <w:szCs w:val="24"/>
      <w:lang w:eastAsia="pt-BR"/>
    </w:rPr>
  </w:style>
  <w:style w:type="paragraph" w:styleId="Recuodecorpodetexto">
    <w:name w:val="Body Text Indent"/>
    <w:basedOn w:val="Normal"/>
    <w:link w:val="RecuodecorpodetextoChar"/>
    <w:rsid w:val="00A02AF2"/>
    <w:pPr>
      <w:widowControl w:val="0"/>
      <w:autoSpaceDE w:val="0"/>
      <w:autoSpaceDN w:val="0"/>
      <w:adjustRightInd w:val="0"/>
      <w:ind w:left="426"/>
      <w:jc w:val="both"/>
    </w:pPr>
    <w:rPr>
      <w:rFonts w:ascii="Arial" w:hAnsi="Arial" w:cs="Arial"/>
      <w:sz w:val="22"/>
      <w:szCs w:val="22"/>
      <w:lang w:val="pt-PT"/>
    </w:rPr>
  </w:style>
  <w:style w:type="character" w:customStyle="1" w:styleId="RecuodecorpodetextoChar">
    <w:name w:val="Recuo de corpo de texto Char"/>
    <w:basedOn w:val="Fontepargpadro"/>
    <w:link w:val="Recuodecorpodetexto"/>
    <w:rsid w:val="00A02AF2"/>
    <w:rPr>
      <w:rFonts w:ascii="Arial" w:eastAsia="Batang" w:hAnsi="Arial" w:cs="Arial"/>
      <w:lang w:val="pt-PT" w:eastAsia="pt-BR"/>
    </w:rPr>
  </w:style>
  <w:style w:type="paragraph" w:styleId="Cabealho">
    <w:name w:val="header"/>
    <w:basedOn w:val="Normal"/>
    <w:link w:val="CabealhoChar"/>
    <w:rsid w:val="00A02AF2"/>
    <w:pPr>
      <w:tabs>
        <w:tab w:val="center" w:pos="4419"/>
        <w:tab w:val="right" w:pos="8838"/>
      </w:tabs>
    </w:pPr>
  </w:style>
  <w:style w:type="character" w:customStyle="1" w:styleId="CabealhoChar">
    <w:name w:val="Cabeçalho Char"/>
    <w:basedOn w:val="Fontepargpadro"/>
    <w:link w:val="Cabealho"/>
    <w:rsid w:val="00A02AF2"/>
    <w:rPr>
      <w:rFonts w:ascii="Times New Roman" w:eastAsia="Batang" w:hAnsi="Times New Roman" w:cs="Times New Roman"/>
      <w:sz w:val="20"/>
      <w:szCs w:val="20"/>
      <w:lang w:eastAsia="pt-BR"/>
    </w:rPr>
  </w:style>
  <w:style w:type="paragraph" w:styleId="Rodap">
    <w:name w:val="footer"/>
    <w:basedOn w:val="Normal"/>
    <w:link w:val="RodapChar"/>
    <w:rsid w:val="00A02AF2"/>
    <w:pPr>
      <w:tabs>
        <w:tab w:val="center" w:pos="4419"/>
        <w:tab w:val="right" w:pos="8838"/>
      </w:tabs>
    </w:pPr>
  </w:style>
  <w:style w:type="character" w:customStyle="1" w:styleId="RodapChar">
    <w:name w:val="Rodapé Char"/>
    <w:basedOn w:val="Fontepargpadro"/>
    <w:link w:val="Rodap"/>
    <w:rsid w:val="00A02AF2"/>
    <w:rPr>
      <w:rFonts w:ascii="Times New Roman" w:eastAsia="Batang" w:hAnsi="Times New Roman" w:cs="Times New Roman"/>
      <w:sz w:val="20"/>
      <w:szCs w:val="20"/>
      <w:lang w:eastAsia="pt-BR"/>
    </w:rPr>
  </w:style>
  <w:style w:type="character" w:styleId="Nmerodepgina">
    <w:name w:val="page number"/>
    <w:basedOn w:val="Fontepargpadro"/>
    <w:rsid w:val="00A02AF2"/>
  </w:style>
  <w:style w:type="paragraph" w:styleId="Corpodetexto2">
    <w:name w:val="Body Text 2"/>
    <w:basedOn w:val="Normal"/>
    <w:link w:val="Corpodetexto2Char"/>
    <w:rsid w:val="00A02AF2"/>
    <w:pPr>
      <w:spacing w:after="120" w:line="480" w:lineRule="auto"/>
    </w:pPr>
    <w:rPr>
      <w:rFonts w:eastAsia="Times New Roman"/>
      <w:sz w:val="24"/>
      <w:szCs w:val="24"/>
    </w:rPr>
  </w:style>
  <w:style w:type="character" w:customStyle="1" w:styleId="Corpodetexto2Char">
    <w:name w:val="Corpo de texto 2 Char"/>
    <w:basedOn w:val="Fontepargpadro"/>
    <w:link w:val="Corpodetexto2"/>
    <w:rsid w:val="00A02AF2"/>
    <w:rPr>
      <w:rFonts w:ascii="Times New Roman" w:eastAsia="Times New Roman" w:hAnsi="Times New Roman" w:cs="Times New Roman"/>
      <w:sz w:val="24"/>
      <w:szCs w:val="24"/>
      <w:lang w:eastAsia="pt-BR"/>
    </w:rPr>
  </w:style>
  <w:style w:type="paragraph" w:styleId="TextosemFormatao">
    <w:name w:val="Plain Text"/>
    <w:basedOn w:val="Normal"/>
    <w:link w:val="TextosemFormataoChar"/>
    <w:rsid w:val="00A02AF2"/>
    <w:rPr>
      <w:rFonts w:ascii="Courier New" w:eastAsia="Times New Roman" w:hAnsi="Courier New" w:cs="Courier New"/>
    </w:rPr>
  </w:style>
  <w:style w:type="character" w:customStyle="1" w:styleId="TextosemFormataoChar">
    <w:name w:val="Texto sem Formatação Char"/>
    <w:basedOn w:val="Fontepargpadro"/>
    <w:link w:val="TextosemFormatao"/>
    <w:rsid w:val="00A02AF2"/>
    <w:rPr>
      <w:rFonts w:ascii="Courier New" w:eastAsia="Times New Roman" w:hAnsi="Courier New" w:cs="Courier New"/>
      <w:sz w:val="20"/>
      <w:szCs w:val="20"/>
      <w:lang w:eastAsia="pt-BR"/>
    </w:rPr>
  </w:style>
  <w:style w:type="paragraph" w:styleId="Recuodecorpodetexto2">
    <w:name w:val="Body Text Indent 2"/>
    <w:basedOn w:val="Normal"/>
    <w:link w:val="Recuodecorpodetexto2Char"/>
    <w:rsid w:val="00A02AF2"/>
    <w:pPr>
      <w:widowControl w:val="0"/>
      <w:tabs>
        <w:tab w:val="left" w:pos="419"/>
        <w:tab w:val="left" w:pos="521"/>
      </w:tabs>
      <w:autoSpaceDE w:val="0"/>
      <w:autoSpaceDN w:val="0"/>
      <w:adjustRightInd w:val="0"/>
      <w:ind w:left="567" w:hanging="567"/>
      <w:jc w:val="both"/>
    </w:pPr>
    <w:rPr>
      <w:rFonts w:ascii="Arial" w:hAnsi="Arial" w:cs="Arial"/>
      <w:sz w:val="22"/>
      <w:szCs w:val="22"/>
      <w:lang w:val="pt-PT"/>
    </w:rPr>
  </w:style>
  <w:style w:type="character" w:customStyle="1" w:styleId="Recuodecorpodetexto2Char">
    <w:name w:val="Recuo de corpo de texto 2 Char"/>
    <w:basedOn w:val="Fontepargpadro"/>
    <w:link w:val="Recuodecorpodetexto2"/>
    <w:rsid w:val="00A02AF2"/>
    <w:rPr>
      <w:rFonts w:ascii="Arial" w:eastAsia="Batang" w:hAnsi="Arial" w:cs="Arial"/>
      <w:lang w:val="pt-PT" w:eastAsia="pt-BR"/>
    </w:rPr>
  </w:style>
  <w:style w:type="paragraph" w:styleId="Corpodetexto">
    <w:name w:val="Body Text"/>
    <w:basedOn w:val="Normal"/>
    <w:link w:val="CorpodetextoChar"/>
    <w:rsid w:val="00A02AF2"/>
    <w:pPr>
      <w:widowControl w:val="0"/>
      <w:tabs>
        <w:tab w:val="left" w:pos="583"/>
      </w:tabs>
      <w:autoSpaceDE w:val="0"/>
      <w:autoSpaceDN w:val="0"/>
      <w:adjustRightInd w:val="0"/>
      <w:jc w:val="both"/>
    </w:pPr>
    <w:rPr>
      <w:rFonts w:ascii="Arial" w:hAnsi="Arial" w:cs="Arial"/>
      <w:sz w:val="22"/>
      <w:szCs w:val="22"/>
      <w:lang w:val="pt-PT"/>
    </w:rPr>
  </w:style>
  <w:style w:type="character" w:customStyle="1" w:styleId="CorpodetextoChar">
    <w:name w:val="Corpo de texto Char"/>
    <w:basedOn w:val="Fontepargpadro"/>
    <w:link w:val="Corpodetexto"/>
    <w:rsid w:val="00A02AF2"/>
    <w:rPr>
      <w:rFonts w:ascii="Arial" w:eastAsia="Batang" w:hAnsi="Arial" w:cs="Arial"/>
      <w:lang w:val="pt-PT" w:eastAsia="pt-BR"/>
    </w:rPr>
  </w:style>
  <w:style w:type="paragraph" w:styleId="Ttulo">
    <w:name w:val="Title"/>
    <w:basedOn w:val="Normal"/>
    <w:link w:val="TtuloChar"/>
    <w:qFormat/>
    <w:rsid w:val="00A02AF2"/>
    <w:pPr>
      <w:jc w:val="center"/>
    </w:pPr>
    <w:rPr>
      <w:rFonts w:ascii="Arial" w:eastAsia="Times New Roman" w:hAnsi="Arial" w:cs="Arial"/>
      <w:bCs/>
      <w:sz w:val="36"/>
      <w:szCs w:val="24"/>
      <w:lang w:val="pt-PT"/>
    </w:rPr>
  </w:style>
  <w:style w:type="character" w:customStyle="1" w:styleId="TtuloChar">
    <w:name w:val="Título Char"/>
    <w:basedOn w:val="Fontepargpadro"/>
    <w:link w:val="Ttulo"/>
    <w:rsid w:val="00A02AF2"/>
    <w:rPr>
      <w:rFonts w:ascii="Arial" w:eastAsia="Times New Roman" w:hAnsi="Arial" w:cs="Arial"/>
      <w:bCs/>
      <w:sz w:val="36"/>
      <w:szCs w:val="24"/>
      <w:lang w:val="pt-PT" w:eastAsia="pt-BR"/>
    </w:rPr>
  </w:style>
  <w:style w:type="paragraph" w:styleId="Recuodecorpodetexto3">
    <w:name w:val="Body Text Indent 3"/>
    <w:basedOn w:val="Normal"/>
    <w:link w:val="Recuodecorpodetexto3Char"/>
    <w:rsid w:val="00A02AF2"/>
    <w:pPr>
      <w:widowControl w:val="0"/>
      <w:tabs>
        <w:tab w:val="left" w:pos="629"/>
      </w:tabs>
      <w:autoSpaceDE w:val="0"/>
      <w:autoSpaceDN w:val="0"/>
      <w:adjustRightInd w:val="0"/>
      <w:ind w:firstLine="629"/>
      <w:jc w:val="both"/>
    </w:pPr>
    <w:rPr>
      <w:rFonts w:ascii="Arial" w:hAnsi="Arial" w:cs="Arial"/>
      <w:sz w:val="22"/>
      <w:szCs w:val="22"/>
      <w:lang w:val="pt-PT"/>
    </w:rPr>
  </w:style>
  <w:style w:type="character" w:customStyle="1" w:styleId="Recuodecorpodetexto3Char">
    <w:name w:val="Recuo de corpo de texto 3 Char"/>
    <w:basedOn w:val="Fontepargpadro"/>
    <w:link w:val="Recuodecorpodetexto3"/>
    <w:rsid w:val="00A02AF2"/>
    <w:rPr>
      <w:rFonts w:ascii="Arial" w:eastAsia="Batang" w:hAnsi="Arial" w:cs="Arial"/>
      <w:lang w:val="pt-PT" w:eastAsia="pt-BR"/>
    </w:rPr>
  </w:style>
  <w:style w:type="paragraph" w:styleId="Corpodetexto3">
    <w:name w:val="Body Text 3"/>
    <w:basedOn w:val="Normal"/>
    <w:link w:val="Corpodetexto3Char"/>
    <w:rsid w:val="00A02AF2"/>
    <w:rPr>
      <w:rFonts w:eastAsia="Times New Roman"/>
      <w:sz w:val="28"/>
      <w:szCs w:val="24"/>
    </w:rPr>
  </w:style>
  <w:style w:type="character" w:customStyle="1" w:styleId="Corpodetexto3Char">
    <w:name w:val="Corpo de texto 3 Char"/>
    <w:basedOn w:val="Fontepargpadro"/>
    <w:link w:val="Corpodetexto3"/>
    <w:rsid w:val="00A02AF2"/>
    <w:rPr>
      <w:rFonts w:ascii="Times New Roman" w:eastAsia="Times New Roman" w:hAnsi="Times New Roman" w:cs="Times New Roman"/>
      <w:sz w:val="28"/>
      <w:szCs w:val="24"/>
      <w:lang w:eastAsia="pt-BR"/>
    </w:rPr>
  </w:style>
  <w:style w:type="character" w:customStyle="1" w:styleId="Absatz-Standardschriftart">
    <w:name w:val="Absatz-Standardschriftart"/>
    <w:rsid w:val="00A02AF2"/>
  </w:style>
  <w:style w:type="character" w:customStyle="1" w:styleId="WW-Absatz-Standardschriftart">
    <w:name w:val="WW-Absatz-Standardschriftart"/>
    <w:rsid w:val="00A02AF2"/>
  </w:style>
  <w:style w:type="character" w:customStyle="1" w:styleId="WW-Absatz-Standardschriftart1">
    <w:name w:val="WW-Absatz-Standardschriftart1"/>
    <w:rsid w:val="00A02AF2"/>
  </w:style>
  <w:style w:type="character" w:customStyle="1" w:styleId="WW-Absatz-Standardschriftart11">
    <w:name w:val="WW-Absatz-Standardschriftart11"/>
    <w:rsid w:val="00A02AF2"/>
  </w:style>
  <w:style w:type="character" w:customStyle="1" w:styleId="WW-Absatz-Standardschriftart111">
    <w:name w:val="WW-Absatz-Standardschriftart111"/>
    <w:rsid w:val="00A02AF2"/>
  </w:style>
  <w:style w:type="character" w:customStyle="1" w:styleId="WW-Absatz-Standardschriftart1111">
    <w:name w:val="WW-Absatz-Standardschriftart1111"/>
    <w:rsid w:val="00A02AF2"/>
  </w:style>
  <w:style w:type="character" w:customStyle="1" w:styleId="WW-Absatz-Standardschriftart11111">
    <w:name w:val="WW-Absatz-Standardschriftart11111"/>
    <w:rsid w:val="00A02AF2"/>
  </w:style>
  <w:style w:type="character" w:customStyle="1" w:styleId="WW-Absatz-Standardschriftart111111">
    <w:name w:val="WW-Absatz-Standardschriftart111111"/>
    <w:rsid w:val="00A02AF2"/>
  </w:style>
  <w:style w:type="character" w:customStyle="1" w:styleId="WW8Num2z0">
    <w:name w:val="WW8Num2z0"/>
    <w:rsid w:val="00A02AF2"/>
    <w:rPr>
      <w:rFonts w:ascii="Symbol" w:hAnsi="Symbol"/>
    </w:rPr>
  </w:style>
  <w:style w:type="character" w:customStyle="1" w:styleId="WW8Num2z1">
    <w:name w:val="WW8Num2z1"/>
    <w:rsid w:val="00A02AF2"/>
    <w:rPr>
      <w:rFonts w:ascii="Courier New" w:hAnsi="Courier New" w:cs="Courier New"/>
    </w:rPr>
  </w:style>
  <w:style w:type="character" w:customStyle="1" w:styleId="WW8Num2z2">
    <w:name w:val="WW8Num2z2"/>
    <w:rsid w:val="00A02AF2"/>
    <w:rPr>
      <w:rFonts w:ascii="Wingdings" w:hAnsi="Wingdings"/>
    </w:rPr>
  </w:style>
  <w:style w:type="character" w:customStyle="1" w:styleId="WW8Num3z0">
    <w:name w:val="WW8Num3z0"/>
    <w:rsid w:val="00A02AF2"/>
    <w:rPr>
      <w:rFonts w:ascii="Symbol" w:hAnsi="Symbol"/>
    </w:rPr>
  </w:style>
  <w:style w:type="character" w:customStyle="1" w:styleId="WW8Num3z1">
    <w:name w:val="WW8Num3z1"/>
    <w:rsid w:val="00A02AF2"/>
    <w:rPr>
      <w:rFonts w:ascii="Courier New" w:hAnsi="Courier New" w:cs="Courier New"/>
    </w:rPr>
  </w:style>
  <w:style w:type="character" w:customStyle="1" w:styleId="WW8Num3z2">
    <w:name w:val="WW8Num3z2"/>
    <w:rsid w:val="00A02AF2"/>
    <w:rPr>
      <w:rFonts w:ascii="Wingdings" w:hAnsi="Wingdings"/>
    </w:rPr>
  </w:style>
  <w:style w:type="character" w:customStyle="1" w:styleId="WW8Num7z0">
    <w:name w:val="WW8Num7z0"/>
    <w:rsid w:val="00A02AF2"/>
    <w:rPr>
      <w:rFonts w:ascii="Symbol" w:hAnsi="Symbol"/>
    </w:rPr>
  </w:style>
  <w:style w:type="character" w:customStyle="1" w:styleId="WW8Num7z1">
    <w:name w:val="WW8Num7z1"/>
    <w:rsid w:val="00A02AF2"/>
    <w:rPr>
      <w:rFonts w:ascii="Courier New" w:hAnsi="Courier New" w:cs="Courier New"/>
    </w:rPr>
  </w:style>
  <w:style w:type="character" w:customStyle="1" w:styleId="WW8Num7z2">
    <w:name w:val="WW8Num7z2"/>
    <w:rsid w:val="00A02AF2"/>
    <w:rPr>
      <w:rFonts w:ascii="Wingdings" w:hAnsi="Wingdings"/>
    </w:rPr>
  </w:style>
  <w:style w:type="character" w:customStyle="1" w:styleId="WW8Num10z0">
    <w:name w:val="WW8Num10z0"/>
    <w:rsid w:val="00A02AF2"/>
    <w:rPr>
      <w:rFonts w:ascii="Symbol" w:hAnsi="Symbol"/>
    </w:rPr>
  </w:style>
  <w:style w:type="character" w:customStyle="1" w:styleId="WW8Num10z1">
    <w:name w:val="WW8Num10z1"/>
    <w:rsid w:val="00A02AF2"/>
    <w:rPr>
      <w:rFonts w:ascii="Courier New" w:hAnsi="Courier New" w:cs="Courier New"/>
    </w:rPr>
  </w:style>
  <w:style w:type="character" w:customStyle="1" w:styleId="WW8Num10z2">
    <w:name w:val="WW8Num10z2"/>
    <w:rsid w:val="00A02AF2"/>
    <w:rPr>
      <w:rFonts w:ascii="Wingdings" w:hAnsi="Wingdings"/>
    </w:rPr>
  </w:style>
  <w:style w:type="character" w:customStyle="1" w:styleId="WW8Num11z0">
    <w:name w:val="WW8Num11z0"/>
    <w:rsid w:val="00A02AF2"/>
    <w:rPr>
      <w:rFonts w:ascii="Symbol" w:hAnsi="Symbol"/>
    </w:rPr>
  </w:style>
  <w:style w:type="character" w:customStyle="1" w:styleId="WW8Num11z1">
    <w:name w:val="WW8Num11z1"/>
    <w:rsid w:val="00A02AF2"/>
    <w:rPr>
      <w:rFonts w:ascii="Courier New" w:hAnsi="Courier New" w:cs="Courier New"/>
    </w:rPr>
  </w:style>
  <w:style w:type="character" w:customStyle="1" w:styleId="WW8Num11z2">
    <w:name w:val="WW8Num11z2"/>
    <w:rsid w:val="00A02AF2"/>
    <w:rPr>
      <w:rFonts w:ascii="Wingdings" w:hAnsi="Wingdings"/>
    </w:rPr>
  </w:style>
  <w:style w:type="character" w:customStyle="1" w:styleId="WW8Num15z0">
    <w:name w:val="WW8Num15z0"/>
    <w:rsid w:val="00A02AF2"/>
    <w:rPr>
      <w:rFonts w:ascii="Symbol" w:hAnsi="Symbol"/>
    </w:rPr>
  </w:style>
  <w:style w:type="character" w:customStyle="1" w:styleId="WW8Num15z1">
    <w:name w:val="WW8Num15z1"/>
    <w:rsid w:val="00A02AF2"/>
    <w:rPr>
      <w:rFonts w:ascii="Courier New" w:hAnsi="Courier New" w:cs="Courier New"/>
    </w:rPr>
  </w:style>
  <w:style w:type="character" w:customStyle="1" w:styleId="WW8Num15z2">
    <w:name w:val="WW8Num15z2"/>
    <w:rsid w:val="00A02AF2"/>
    <w:rPr>
      <w:rFonts w:ascii="Wingdings" w:hAnsi="Wingdings"/>
    </w:rPr>
  </w:style>
  <w:style w:type="character" w:customStyle="1" w:styleId="WW8Num18z0">
    <w:name w:val="WW8Num18z0"/>
    <w:rsid w:val="00A02AF2"/>
    <w:rPr>
      <w:rFonts w:ascii="Wingdings" w:hAnsi="Wingdings"/>
    </w:rPr>
  </w:style>
  <w:style w:type="character" w:customStyle="1" w:styleId="WW8Num18z1">
    <w:name w:val="WW8Num18z1"/>
    <w:rsid w:val="00A02AF2"/>
    <w:rPr>
      <w:rFonts w:ascii="Courier New" w:hAnsi="Courier New" w:cs="Courier New"/>
    </w:rPr>
  </w:style>
  <w:style w:type="character" w:customStyle="1" w:styleId="WW8Num18z3">
    <w:name w:val="WW8Num18z3"/>
    <w:rsid w:val="00A02AF2"/>
    <w:rPr>
      <w:rFonts w:ascii="Symbol" w:hAnsi="Symbol"/>
    </w:rPr>
  </w:style>
  <w:style w:type="character" w:customStyle="1" w:styleId="WW8Num19z0">
    <w:name w:val="WW8Num19z0"/>
    <w:rsid w:val="00A02AF2"/>
    <w:rPr>
      <w:rFonts w:ascii="Symbol" w:hAnsi="Symbol"/>
    </w:rPr>
  </w:style>
  <w:style w:type="character" w:customStyle="1" w:styleId="WW8Num19z1">
    <w:name w:val="WW8Num19z1"/>
    <w:rsid w:val="00A02AF2"/>
    <w:rPr>
      <w:rFonts w:ascii="Courier New" w:hAnsi="Courier New" w:cs="Courier New"/>
    </w:rPr>
  </w:style>
  <w:style w:type="character" w:customStyle="1" w:styleId="WW8Num19z2">
    <w:name w:val="WW8Num19z2"/>
    <w:rsid w:val="00A02AF2"/>
    <w:rPr>
      <w:rFonts w:ascii="Wingdings" w:hAnsi="Wingdings"/>
    </w:rPr>
  </w:style>
  <w:style w:type="character" w:customStyle="1" w:styleId="WW8Num22z0">
    <w:name w:val="WW8Num22z0"/>
    <w:rsid w:val="00A02AF2"/>
    <w:rPr>
      <w:rFonts w:ascii="Symbol" w:hAnsi="Symbol"/>
    </w:rPr>
  </w:style>
  <w:style w:type="character" w:customStyle="1" w:styleId="WW8Num22z1">
    <w:name w:val="WW8Num22z1"/>
    <w:rsid w:val="00A02AF2"/>
    <w:rPr>
      <w:rFonts w:ascii="Courier New" w:hAnsi="Courier New" w:cs="Courier New"/>
    </w:rPr>
  </w:style>
  <w:style w:type="character" w:customStyle="1" w:styleId="WW8Num22z2">
    <w:name w:val="WW8Num22z2"/>
    <w:rsid w:val="00A02AF2"/>
    <w:rPr>
      <w:rFonts w:ascii="Wingdings" w:hAnsi="Wingdings"/>
    </w:rPr>
  </w:style>
  <w:style w:type="character" w:customStyle="1" w:styleId="WW8Num23z0">
    <w:name w:val="WW8Num23z0"/>
    <w:rsid w:val="00A02AF2"/>
    <w:rPr>
      <w:sz w:val="20"/>
    </w:rPr>
  </w:style>
  <w:style w:type="character" w:customStyle="1" w:styleId="WW8Num25z0">
    <w:name w:val="WW8Num25z0"/>
    <w:rsid w:val="00A02AF2"/>
    <w:rPr>
      <w:rFonts w:ascii="Symbol" w:eastAsia="Times New Roman" w:hAnsi="Symbol" w:cs="Times New Roman"/>
    </w:rPr>
  </w:style>
  <w:style w:type="character" w:customStyle="1" w:styleId="WW8Num25z1">
    <w:name w:val="WW8Num25z1"/>
    <w:rsid w:val="00A02AF2"/>
    <w:rPr>
      <w:rFonts w:ascii="Courier New" w:hAnsi="Courier New"/>
    </w:rPr>
  </w:style>
  <w:style w:type="character" w:customStyle="1" w:styleId="WW8Num25z2">
    <w:name w:val="WW8Num25z2"/>
    <w:rsid w:val="00A02AF2"/>
    <w:rPr>
      <w:rFonts w:ascii="Wingdings" w:hAnsi="Wingdings"/>
    </w:rPr>
  </w:style>
  <w:style w:type="character" w:customStyle="1" w:styleId="WW8Num25z3">
    <w:name w:val="WW8Num25z3"/>
    <w:rsid w:val="00A02AF2"/>
    <w:rPr>
      <w:rFonts w:ascii="Symbol" w:hAnsi="Symbol"/>
    </w:rPr>
  </w:style>
  <w:style w:type="character" w:customStyle="1" w:styleId="Fontepargpadro1">
    <w:name w:val="Fonte parág. padrão1"/>
    <w:rsid w:val="00A02AF2"/>
  </w:style>
  <w:style w:type="character" w:customStyle="1" w:styleId="Smbolosdenumerao">
    <w:name w:val="Símbolos de numeração"/>
    <w:rsid w:val="00A02AF2"/>
  </w:style>
  <w:style w:type="paragraph" w:customStyle="1" w:styleId="Captulo">
    <w:name w:val="Capítulo"/>
    <w:basedOn w:val="Normal"/>
    <w:next w:val="Corpodetexto"/>
    <w:rsid w:val="00A02AF2"/>
    <w:pPr>
      <w:keepNext/>
      <w:suppressAutoHyphens/>
      <w:spacing w:before="240" w:after="120"/>
    </w:pPr>
    <w:rPr>
      <w:rFonts w:ascii="DejaVu Sans" w:eastAsia="DejaVu Sans" w:hAnsi="DejaVu Sans" w:cs="DejaVu Sans"/>
      <w:sz w:val="28"/>
      <w:szCs w:val="28"/>
      <w:lang w:eastAsia="ar-SA"/>
    </w:rPr>
  </w:style>
  <w:style w:type="paragraph" w:styleId="Lista">
    <w:name w:val="List"/>
    <w:basedOn w:val="Corpodetexto"/>
    <w:rsid w:val="00A02AF2"/>
    <w:pPr>
      <w:suppressAutoHyphens/>
      <w:autoSpaceDN/>
      <w:adjustRightInd/>
    </w:pPr>
    <w:rPr>
      <w:lang w:eastAsia="ar-SA"/>
    </w:rPr>
  </w:style>
  <w:style w:type="paragraph" w:customStyle="1" w:styleId="Legenda1">
    <w:name w:val="Legenda1"/>
    <w:basedOn w:val="Normal"/>
    <w:rsid w:val="00A02AF2"/>
    <w:pPr>
      <w:suppressLineNumbers/>
      <w:suppressAutoHyphens/>
      <w:spacing w:before="120" w:after="120"/>
    </w:pPr>
    <w:rPr>
      <w:i/>
      <w:iCs/>
      <w:sz w:val="24"/>
      <w:szCs w:val="24"/>
      <w:lang w:eastAsia="ar-SA"/>
    </w:rPr>
  </w:style>
  <w:style w:type="paragraph" w:customStyle="1" w:styleId="ndice">
    <w:name w:val="Índice"/>
    <w:basedOn w:val="Normal"/>
    <w:rsid w:val="00A02AF2"/>
    <w:pPr>
      <w:suppressLineNumbers/>
      <w:suppressAutoHyphens/>
    </w:pPr>
    <w:rPr>
      <w:lang w:eastAsia="ar-SA"/>
    </w:rPr>
  </w:style>
  <w:style w:type="paragraph" w:customStyle="1" w:styleId="Corpodetexto21">
    <w:name w:val="Corpo de texto 21"/>
    <w:basedOn w:val="Normal"/>
    <w:rsid w:val="00A02AF2"/>
    <w:pPr>
      <w:suppressAutoHyphens/>
      <w:spacing w:after="120" w:line="480" w:lineRule="auto"/>
    </w:pPr>
    <w:rPr>
      <w:rFonts w:eastAsia="Times New Roman"/>
      <w:sz w:val="24"/>
      <w:szCs w:val="24"/>
      <w:lang w:eastAsia="ar-SA"/>
    </w:rPr>
  </w:style>
  <w:style w:type="paragraph" w:customStyle="1" w:styleId="TextosemFormatao1">
    <w:name w:val="Texto sem Formatação1"/>
    <w:basedOn w:val="Normal"/>
    <w:rsid w:val="00A02AF2"/>
    <w:pPr>
      <w:suppressAutoHyphens/>
    </w:pPr>
    <w:rPr>
      <w:rFonts w:ascii="Courier New" w:eastAsia="Times New Roman" w:hAnsi="Courier New" w:cs="Courier New"/>
      <w:lang w:eastAsia="ar-SA"/>
    </w:rPr>
  </w:style>
  <w:style w:type="paragraph" w:customStyle="1" w:styleId="Recuodecorpodetexto21">
    <w:name w:val="Recuo de corpo de texto 21"/>
    <w:basedOn w:val="Normal"/>
    <w:rsid w:val="00A02AF2"/>
    <w:pPr>
      <w:widowControl w:val="0"/>
      <w:tabs>
        <w:tab w:val="left" w:pos="419"/>
        <w:tab w:val="left" w:pos="521"/>
      </w:tabs>
      <w:suppressAutoHyphens/>
      <w:autoSpaceDE w:val="0"/>
      <w:ind w:left="567" w:hanging="567"/>
      <w:jc w:val="both"/>
    </w:pPr>
    <w:rPr>
      <w:rFonts w:ascii="Arial" w:hAnsi="Arial" w:cs="Arial"/>
      <w:sz w:val="22"/>
      <w:szCs w:val="22"/>
      <w:lang w:val="pt-PT" w:eastAsia="ar-SA"/>
    </w:rPr>
  </w:style>
  <w:style w:type="paragraph" w:styleId="Subttulo">
    <w:name w:val="Subtitle"/>
    <w:basedOn w:val="Captulo"/>
    <w:next w:val="Corpodetexto"/>
    <w:link w:val="SubttuloChar"/>
    <w:qFormat/>
    <w:rsid w:val="00A02AF2"/>
    <w:pPr>
      <w:jc w:val="center"/>
    </w:pPr>
    <w:rPr>
      <w:i/>
      <w:iCs/>
    </w:rPr>
  </w:style>
  <w:style w:type="character" w:customStyle="1" w:styleId="SubttuloChar">
    <w:name w:val="Subtítulo Char"/>
    <w:basedOn w:val="Fontepargpadro"/>
    <w:link w:val="Subttulo"/>
    <w:rsid w:val="00A02AF2"/>
    <w:rPr>
      <w:rFonts w:ascii="DejaVu Sans" w:eastAsia="DejaVu Sans" w:hAnsi="DejaVu Sans" w:cs="DejaVu Sans"/>
      <w:i/>
      <w:iCs/>
      <w:sz w:val="28"/>
      <w:szCs w:val="28"/>
      <w:lang w:eastAsia="ar-SA"/>
    </w:rPr>
  </w:style>
  <w:style w:type="paragraph" w:customStyle="1" w:styleId="Recuodecorpodetexto31">
    <w:name w:val="Recuo de corpo de texto 31"/>
    <w:basedOn w:val="Normal"/>
    <w:rsid w:val="00A02AF2"/>
    <w:pPr>
      <w:widowControl w:val="0"/>
      <w:tabs>
        <w:tab w:val="left" w:pos="629"/>
      </w:tabs>
      <w:suppressAutoHyphens/>
      <w:autoSpaceDE w:val="0"/>
      <w:ind w:firstLine="629"/>
      <w:jc w:val="both"/>
    </w:pPr>
    <w:rPr>
      <w:rFonts w:ascii="Arial" w:hAnsi="Arial" w:cs="Arial"/>
      <w:sz w:val="22"/>
      <w:szCs w:val="22"/>
      <w:lang w:val="pt-PT" w:eastAsia="ar-SA"/>
    </w:rPr>
  </w:style>
  <w:style w:type="paragraph" w:customStyle="1" w:styleId="Corpodetexto31">
    <w:name w:val="Corpo de texto 31"/>
    <w:basedOn w:val="Normal"/>
    <w:rsid w:val="00A02AF2"/>
    <w:pPr>
      <w:suppressAutoHyphens/>
    </w:pPr>
    <w:rPr>
      <w:rFonts w:eastAsia="Times New Roman"/>
      <w:sz w:val="28"/>
      <w:szCs w:val="24"/>
      <w:lang w:eastAsia="ar-SA"/>
    </w:rPr>
  </w:style>
  <w:style w:type="paragraph" w:customStyle="1" w:styleId="Contedodoquadro">
    <w:name w:val="Conteúdo do quadro"/>
    <w:basedOn w:val="Corpodetexto"/>
    <w:rsid w:val="00A02AF2"/>
    <w:pPr>
      <w:suppressAutoHyphens/>
      <w:autoSpaceDN/>
      <w:adjustRightInd/>
    </w:pPr>
    <w:rPr>
      <w:lang w:eastAsia="ar-SA"/>
    </w:rPr>
  </w:style>
  <w:style w:type="paragraph" w:customStyle="1" w:styleId="Contedodatabela">
    <w:name w:val="Conteúdo da tabela"/>
    <w:basedOn w:val="Normal"/>
    <w:rsid w:val="00A02AF2"/>
    <w:pPr>
      <w:suppressLineNumbers/>
      <w:suppressAutoHyphens/>
    </w:pPr>
    <w:rPr>
      <w:lang w:eastAsia="ar-SA"/>
    </w:rPr>
  </w:style>
  <w:style w:type="paragraph" w:customStyle="1" w:styleId="Ttulodatabela">
    <w:name w:val="Título da tabela"/>
    <w:basedOn w:val="Contedodatabela"/>
    <w:rsid w:val="00A02AF2"/>
    <w:pPr>
      <w:jc w:val="center"/>
    </w:pPr>
    <w:rPr>
      <w:b/>
      <w:bCs/>
    </w:rPr>
  </w:style>
  <w:style w:type="character" w:styleId="Hyperlink">
    <w:name w:val="Hyperlink"/>
    <w:basedOn w:val="Fontepargpadro"/>
    <w:uiPriority w:val="99"/>
    <w:rsid w:val="00A02AF2"/>
    <w:rPr>
      <w:color w:val="0000FF"/>
      <w:u w:val="single"/>
    </w:rPr>
  </w:style>
  <w:style w:type="character" w:customStyle="1" w:styleId="centerazul1">
    <w:name w:val="centerazul1"/>
    <w:basedOn w:val="Fontepargpadro"/>
    <w:rsid w:val="00A02AF2"/>
    <w:rPr>
      <w:rFonts w:ascii="Verdana" w:hAnsi="Verdana" w:hint="default"/>
      <w:color w:val="373461"/>
      <w:sz w:val="15"/>
      <w:szCs w:val="15"/>
    </w:rPr>
  </w:style>
  <w:style w:type="paragraph" w:styleId="PargrafodaLista">
    <w:name w:val="List Paragraph"/>
    <w:basedOn w:val="Normal"/>
    <w:uiPriority w:val="34"/>
    <w:qFormat/>
    <w:rsid w:val="00A02AF2"/>
    <w:pPr>
      <w:ind w:left="720"/>
      <w:contextualSpacing/>
    </w:pPr>
    <w:rPr>
      <w:rFonts w:eastAsia="Times New Roman"/>
      <w:sz w:val="24"/>
      <w:szCs w:val="24"/>
    </w:rPr>
  </w:style>
  <w:style w:type="paragraph" w:styleId="NormalWeb">
    <w:name w:val="Normal (Web)"/>
    <w:basedOn w:val="Normal"/>
    <w:unhideWhenUsed/>
    <w:rsid w:val="00A02AF2"/>
    <w:pPr>
      <w:spacing w:before="100" w:beforeAutospacing="1" w:after="100" w:afterAutospacing="1"/>
    </w:pPr>
    <w:rPr>
      <w:rFonts w:eastAsia="Times New Roman"/>
      <w:sz w:val="24"/>
      <w:szCs w:val="24"/>
    </w:rPr>
  </w:style>
  <w:style w:type="character" w:customStyle="1" w:styleId="st">
    <w:name w:val="st"/>
    <w:basedOn w:val="Fontepargpadro"/>
    <w:rsid w:val="00A02AF2"/>
  </w:style>
  <w:style w:type="character" w:styleId="nfase">
    <w:name w:val="Emphasis"/>
    <w:basedOn w:val="Fontepargpadro"/>
    <w:qFormat/>
    <w:rsid w:val="00A02AF2"/>
    <w:rPr>
      <w:i/>
      <w:iCs/>
    </w:rPr>
  </w:style>
  <w:style w:type="character" w:styleId="HiperlinkVisitado">
    <w:name w:val="FollowedHyperlink"/>
    <w:basedOn w:val="Fontepargpadro"/>
    <w:rsid w:val="00A02AF2"/>
    <w:rPr>
      <w:color w:val="800080"/>
      <w:u w:val="single"/>
    </w:rPr>
  </w:style>
  <w:style w:type="character" w:styleId="Forte">
    <w:name w:val="Strong"/>
    <w:basedOn w:val="Fontepargpadro"/>
    <w:qFormat/>
    <w:rsid w:val="00A02AF2"/>
    <w:rPr>
      <w:b/>
      <w:bCs/>
    </w:rPr>
  </w:style>
  <w:style w:type="character" w:customStyle="1" w:styleId="noticialink">
    <w:name w:val="noticialink"/>
    <w:basedOn w:val="Fontepargpadro"/>
    <w:rsid w:val="00A02AF2"/>
  </w:style>
  <w:style w:type="paragraph" w:customStyle="1" w:styleId="Default">
    <w:name w:val="Default"/>
    <w:rsid w:val="00A02AF2"/>
    <w:pPr>
      <w:autoSpaceDE w:val="0"/>
      <w:autoSpaceDN w:val="0"/>
      <w:adjustRightInd w:val="0"/>
      <w:spacing w:after="0" w:line="240" w:lineRule="auto"/>
    </w:pPr>
    <w:rPr>
      <w:rFonts w:ascii="Times New Roman" w:eastAsia="Times New Roman" w:hAnsi="Times New Roman" w:cs="Times New Roman"/>
      <w:color w:val="000000"/>
      <w:sz w:val="24"/>
      <w:szCs w:val="24"/>
      <w:lang w:eastAsia="pt-BR"/>
    </w:rPr>
  </w:style>
  <w:style w:type="character" w:customStyle="1" w:styleId="highlightselected">
    <w:name w:val="highlight selected"/>
    <w:basedOn w:val="Fontepargpadro"/>
    <w:rsid w:val="00A02AF2"/>
  </w:style>
  <w:style w:type="paragraph" w:customStyle="1" w:styleId="DocumentLabel">
    <w:name w:val="Document Label"/>
    <w:next w:val="Normal"/>
    <w:rsid w:val="00A02AF2"/>
    <w:pPr>
      <w:tabs>
        <w:tab w:val="left" w:pos="1800"/>
      </w:tabs>
      <w:spacing w:before="100" w:after="540" w:line="600" w:lineRule="atLeast"/>
      <w:ind w:left="840"/>
    </w:pPr>
    <w:rPr>
      <w:rFonts w:ascii="Times New Roman" w:eastAsia="Times New Roman" w:hAnsi="Times New Roman" w:cs="Times New Roman"/>
      <w:spacing w:val="-34"/>
      <w:sz w:val="60"/>
      <w:szCs w:val="20"/>
      <w:lang w:val="en-US" w:eastAsia="pt-BR"/>
    </w:rPr>
  </w:style>
  <w:style w:type="paragraph" w:styleId="SemEspaamento">
    <w:name w:val="No Spacing"/>
    <w:uiPriority w:val="1"/>
    <w:qFormat/>
    <w:rsid w:val="00A02AF2"/>
    <w:pPr>
      <w:spacing w:after="0" w:line="240" w:lineRule="auto"/>
    </w:pPr>
    <w:rPr>
      <w:rFonts w:ascii="Times New Roman" w:eastAsia="Times New Roman" w:hAnsi="Times New Roman" w:cs="Times New Roman"/>
      <w:sz w:val="20"/>
      <w:szCs w:val="20"/>
      <w:lang w:eastAsia="pt-BR"/>
    </w:rPr>
  </w:style>
  <w:style w:type="table" w:styleId="Tabelacomgrade">
    <w:name w:val="Table Grid"/>
    <w:basedOn w:val="Tabelanormal"/>
    <w:rsid w:val="00A02AF2"/>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balo">
    <w:name w:val="Balloon Text"/>
    <w:basedOn w:val="Normal"/>
    <w:link w:val="TextodebaloChar"/>
    <w:uiPriority w:val="99"/>
    <w:semiHidden/>
    <w:unhideWhenUsed/>
    <w:rsid w:val="00A02AF2"/>
    <w:rPr>
      <w:rFonts w:ascii="Tahoma" w:hAnsi="Tahoma" w:cs="Tahoma"/>
      <w:sz w:val="16"/>
      <w:szCs w:val="16"/>
    </w:rPr>
  </w:style>
  <w:style w:type="character" w:customStyle="1" w:styleId="TextodebaloChar">
    <w:name w:val="Texto de balão Char"/>
    <w:basedOn w:val="Fontepargpadro"/>
    <w:link w:val="Textodebalo"/>
    <w:uiPriority w:val="99"/>
    <w:semiHidden/>
    <w:rsid w:val="00A02AF2"/>
    <w:rPr>
      <w:rFonts w:ascii="Tahoma" w:eastAsia="Batang" w:hAnsi="Tahoma" w:cs="Tahoma"/>
      <w:sz w:val="16"/>
      <w:szCs w:val="16"/>
      <w:lang w:eastAsia="pt-BR"/>
    </w:rPr>
  </w:style>
  <w:style w:type="paragraph" w:customStyle="1" w:styleId="04partenormativa">
    <w:name w:val="04partenormativa"/>
    <w:basedOn w:val="Normal"/>
    <w:rsid w:val="00EA1E42"/>
    <w:pPr>
      <w:spacing w:before="100" w:beforeAutospacing="1" w:after="100" w:afterAutospacing="1"/>
    </w:pPr>
    <w:rPr>
      <w:rFonts w:eastAsia="Times New Roman"/>
      <w:sz w:val="24"/>
      <w:szCs w:val="24"/>
    </w:rPr>
  </w:style>
  <w:style w:type="character" w:customStyle="1" w:styleId="fontstyle01">
    <w:name w:val="fontstyle01"/>
    <w:rsid w:val="002F2007"/>
    <w:rPr>
      <w:rFonts w:ascii="TimesNewRomanPS-BoldMT" w:hAnsi="TimesNewRomanPS-BoldMT" w:hint="default"/>
      <w:b/>
      <w:bCs/>
      <w:i w:val="0"/>
      <w:iCs w:val="0"/>
      <w:color w:val="000000"/>
      <w:sz w:val="22"/>
      <w:szCs w:val="22"/>
    </w:rPr>
  </w:style>
  <w:style w:type="character" w:customStyle="1" w:styleId="fontstyle21">
    <w:name w:val="fontstyle21"/>
    <w:rsid w:val="002F2007"/>
    <w:rPr>
      <w:rFonts w:ascii="TimesNewRomanPSMT" w:hAnsi="TimesNewRomanPSMT" w:hint="default"/>
      <w:b w:val="0"/>
      <w:bCs w:val="0"/>
      <w:i w:val="0"/>
      <w:iCs w:val="0"/>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6542966">
      <w:bodyDiv w:val="1"/>
      <w:marLeft w:val="0"/>
      <w:marRight w:val="0"/>
      <w:marTop w:val="0"/>
      <w:marBottom w:val="0"/>
      <w:divBdr>
        <w:top w:val="none" w:sz="0" w:space="0" w:color="auto"/>
        <w:left w:val="none" w:sz="0" w:space="0" w:color="auto"/>
        <w:bottom w:val="none" w:sz="0" w:space="0" w:color="auto"/>
        <w:right w:val="none" w:sz="0" w:space="0" w:color="auto"/>
      </w:divBdr>
    </w:div>
    <w:div w:id="443694705">
      <w:bodyDiv w:val="1"/>
      <w:marLeft w:val="0"/>
      <w:marRight w:val="0"/>
      <w:marTop w:val="0"/>
      <w:marBottom w:val="0"/>
      <w:divBdr>
        <w:top w:val="none" w:sz="0" w:space="0" w:color="auto"/>
        <w:left w:val="none" w:sz="0" w:space="0" w:color="auto"/>
        <w:bottom w:val="none" w:sz="0" w:space="0" w:color="auto"/>
        <w:right w:val="none" w:sz="0" w:space="0" w:color="auto"/>
      </w:divBdr>
    </w:div>
    <w:div w:id="554507828">
      <w:bodyDiv w:val="1"/>
      <w:marLeft w:val="0"/>
      <w:marRight w:val="0"/>
      <w:marTop w:val="0"/>
      <w:marBottom w:val="0"/>
      <w:divBdr>
        <w:top w:val="none" w:sz="0" w:space="0" w:color="auto"/>
        <w:left w:val="none" w:sz="0" w:space="0" w:color="auto"/>
        <w:bottom w:val="none" w:sz="0" w:space="0" w:color="auto"/>
        <w:right w:val="none" w:sz="0" w:space="0" w:color="auto"/>
      </w:divBdr>
    </w:div>
    <w:div w:id="947930311">
      <w:bodyDiv w:val="1"/>
      <w:marLeft w:val="0"/>
      <w:marRight w:val="0"/>
      <w:marTop w:val="0"/>
      <w:marBottom w:val="0"/>
      <w:divBdr>
        <w:top w:val="none" w:sz="0" w:space="0" w:color="auto"/>
        <w:left w:val="none" w:sz="0" w:space="0" w:color="auto"/>
        <w:bottom w:val="none" w:sz="0" w:space="0" w:color="auto"/>
        <w:right w:val="none" w:sz="0" w:space="0" w:color="auto"/>
      </w:divBdr>
    </w:div>
    <w:div w:id="1375931766">
      <w:bodyDiv w:val="1"/>
      <w:marLeft w:val="0"/>
      <w:marRight w:val="0"/>
      <w:marTop w:val="0"/>
      <w:marBottom w:val="0"/>
      <w:divBdr>
        <w:top w:val="none" w:sz="0" w:space="0" w:color="auto"/>
        <w:left w:val="none" w:sz="0" w:space="0" w:color="auto"/>
        <w:bottom w:val="none" w:sz="0" w:space="0" w:color="auto"/>
        <w:right w:val="none" w:sz="0" w:space="0" w:color="auto"/>
      </w:divBdr>
    </w:div>
    <w:div w:id="1544633298">
      <w:bodyDiv w:val="1"/>
      <w:marLeft w:val="0"/>
      <w:marRight w:val="0"/>
      <w:marTop w:val="0"/>
      <w:marBottom w:val="0"/>
      <w:divBdr>
        <w:top w:val="none" w:sz="0" w:space="0" w:color="auto"/>
        <w:left w:val="none" w:sz="0" w:space="0" w:color="auto"/>
        <w:bottom w:val="none" w:sz="0" w:space="0" w:color="auto"/>
        <w:right w:val="none" w:sz="0" w:space="0" w:color="auto"/>
      </w:divBdr>
    </w:div>
    <w:div w:id="1713730358">
      <w:bodyDiv w:val="1"/>
      <w:marLeft w:val="0"/>
      <w:marRight w:val="0"/>
      <w:marTop w:val="0"/>
      <w:marBottom w:val="0"/>
      <w:divBdr>
        <w:top w:val="none" w:sz="0" w:space="0" w:color="auto"/>
        <w:left w:val="none" w:sz="0" w:space="0" w:color="auto"/>
        <w:bottom w:val="none" w:sz="0" w:space="0" w:color="auto"/>
        <w:right w:val="none" w:sz="0" w:space="0" w:color="auto"/>
      </w:divBdr>
    </w:div>
    <w:div w:id="1745686903">
      <w:bodyDiv w:val="1"/>
      <w:marLeft w:val="0"/>
      <w:marRight w:val="0"/>
      <w:marTop w:val="0"/>
      <w:marBottom w:val="0"/>
      <w:divBdr>
        <w:top w:val="none" w:sz="0" w:space="0" w:color="auto"/>
        <w:left w:val="none" w:sz="0" w:space="0" w:color="auto"/>
        <w:bottom w:val="none" w:sz="0" w:space="0" w:color="auto"/>
        <w:right w:val="none" w:sz="0" w:space="0" w:color="auto"/>
      </w:divBdr>
    </w:div>
    <w:div w:id="2010324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1DD5D6-F3D5-4453-9171-322E4EFF33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1047</TotalTime>
  <Pages>6</Pages>
  <Words>2565</Words>
  <Characters>13857</Characters>
  <Application>Microsoft Office Word</Application>
  <DocSecurity>0</DocSecurity>
  <Lines>115</Lines>
  <Paragraphs>32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Cliente</dc:creator>
  <cp:lastModifiedBy>Cliente</cp:lastModifiedBy>
  <cp:revision>1651</cp:revision>
  <cp:lastPrinted>2023-01-30T12:07:00Z</cp:lastPrinted>
  <dcterms:created xsi:type="dcterms:W3CDTF">2021-01-21T20:42:00Z</dcterms:created>
  <dcterms:modified xsi:type="dcterms:W3CDTF">2024-02-05T14:56:00Z</dcterms:modified>
</cp:coreProperties>
</file>